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2D6" w:rsidRDefault="002702D6" w:rsidP="002702D6">
      <w:bookmarkStart w:id="0" w:name="_GoBack"/>
      <w:bookmarkEnd w:id="0"/>
    </w:p>
    <w:p w:rsidR="002702D6" w:rsidRPr="00BD7FFE" w:rsidRDefault="002702D6">
      <w:pPr>
        <w:spacing w:before="59"/>
        <w:ind w:left="114"/>
        <w:rPr>
          <w:b/>
          <w:color w:val="FF0000"/>
          <w:sz w:val="50"/>
        </w:rPr>
      </w:pPr>
    </w:p>
    <w:p w:rsidR="005919BF" w:rsidRPr="00BD7FFE" w:rsidRDefault="005919BF" w:rsidP="00AB2C01">
      <w:pPr>
        <w:spacing w:before="59"/>
        <w:rPr>
          <w:b/>
          <w:color w:val="FF0000"/>
          <w:sz w:val="50"/>
        </w:rPr>
      </w:pPr>
    </w:p>
    <w:p w:rsidR="00C16305" w:rsidRPr="00BD7FFE" w:rsidRDefault="00B45E0C" w:rsidP="005919BF">
      <w:pPr>
        <w:spacing w:before="59"/>
        <w:jc w:val="center"/>
        <w:rPr>
          <w:b/>
          <w:sz w:val="50"/>
        </w:rPr>
      </w:pPr>
      <w:r w:rsidRPr="00BD7FFE">
        <w:rPr>
          <w:b/>
          <w:color w:val="FF0000"/>
          <w:sz w:val="50"/>
        </w:rPr>
        <w:t>BẢN TIN TÀI CHÍNH &amp; THUẾ</w:t>
      </w:r>
    </w:p>
    <w:p w:rsidR="005919BF" w:rsidRPr="00BD7FFE" w:rsidRDefault="005919BF" w:rsidP="00AB2C01">
      <w:pPr>
        <w:pStyle w:val="BodyText"/>
        <w:rPr>
          <w:b/>
          <w:color w:val="FF0000"/>
          <w:sz w:val="36"/>
          <w:szCs w:val="36"/>
          <w:u w:val="single"/>
        </w:rPr>
      </w:pPr>
    </w:p>
    <w:p w:rsidR="00C16305" w:rsidRPr="00BD7FFE" w:rsidRDefault="005919BF" w:rsidP="005919BF">
      <w:pPr>
        <w:pStyle w:val="BodyText"/>
        <w:jc w:val="center"/>
        <w:rPr>
          <w:b/>
          <w:color w:val="FF0000"/>
          <w:sz w:val="36"/>
          <w:szCs w:val="36"/>
          <w:u w:val="single"/>
        </w:rPr>
      </w:pPr>
      <w:r w:rsidRPr="00BD7FFE">
        <w:rPr>
          <w:b/>
          <w:color w:val="FF0000"/>
          <w:sz w:val="36"/>
          <w:szCs w:val="36"/>
          <w:u w:val="single"/>
        </w:rPr>
        <w:t xml:space="preserve">QUÝ </w:t>
      </w:r>
      <w:r w:rsidR="00332829" w:rsidRPr="00BD7FFE">
        <w:rPr>
          <w:b/>
          <w:color w:val="FF0000"/>
          <w:sz w:val="36"/>
          <w:szCs w:val="36"/>
          <w:u w:val="single"/>
        </w:rPr>
        <w:t>1</w:t>
      </w:r>
      <w:r w:rsidRPr="00BD7FFE">
        <w:rPr>
          <w:b/>
          <w:color w:val="FF0000"/>
          <w:sz w:val="36"/>
          <w:szCs w:val="36"/>
          <w:u w:val="single"/>
        </w:rPr>
        <w:t xml:space="preserve"> </w:t>
      </w:r>
      <w:r w:rsidR="00332829" w:rsidRPr="00BD7FFE">
        <w:rPr>
          <w:b/>
          <w:color w:val="FF0000"/>
          <w:sz w:val="36"/>
          <w:szCs w:val="36"/>
          <w:u w:val="single"/>
        </w:rPr>
        <w:t>NĂM 2019</w:t>
      </w:r>
    </w:p>
    <w:p w:rsidR="00C16305" w:rsidRPr="00BD7FFE" w:rsidRDefault="00C16305" w:rsidP="00AB2C01">
      <w:pPr>
        <w:pStyle w:val="BodyText"/>
        <w:spacing w:before="6"/>
        <w:rPr>
          <w:b/>
          <w:sz w:val="16"/>
        </w:rPr>
      </w:pPr>
    </w:p>
    <w:p w:rsidR="00C16305" w:rsidRPr="00BD7FFE" w:rsidRDefault="00625D33" w:rsidP="00AB2C01">
      <w:pPr>
        <w:pStyle w:val="BodyText"/>
        <w:tabs>
          <w:tab w:val="right" w:pos="7994"/>
        </w:tabs>
        <w:spacing w:before="90"/>
        <w:ind w:right="1416"/>
      </w:pPr>
      <w:r w:rsidRPr="00BD7FFE">
        <w:rPr>
          <w:color w:val="FFFFFF"/>
        </w:rPr>
        <w:tab/>
      </w:r>
      <w:r w:rsidR="00B45E0C" w:rsidRPr="00BD7FFE">
        <w:rPr>
          <w:color w:val="FFFFFF"/>
        </w:rPr>
        <w:t>Bản tin</w:t>
      </w:r>
    </w:p>
    <w:p w:rsidR="00C16305" w:rsidRPr="00BD7FFE" w:rsidRDefault="00B45E0C" w:rsidP="00AB2C01">
      <w:pPr>
        <w:pStyle w:val="BodyText"/>
        <w:ind w:right="119"/>
        <w:jc w:val="right"/>
      </w:pPr>
      <w:r w:rsidRPr="00BD7FFE">
        <w:rPr>
          <w:color w:val="FFFFFF"/>
          <w:spacing w:val="8"/>
        </w:rPr>
        <w:t xml:space="preserve">Tài  </w:t>
      </w:r>
      <w:r w:rsidRPr="00BD7FFE">
        <w:rPr>
          <w:color w:val="FFFFFF"/>
          <w:spacing w:val="11"/>
        </w:rPr>
        <w:t xml:space="preserve">chính </w:t>
      </w:r>
      <w:r w:rsidRPr="00BD7FFE">
        <w:rPr>
          <w:color w:val="FFFFFF"/>
        </w:rPr>
        <w:t>&amp;</w:t>
      </w:r>
      <w:r w:rsidRPr="00BD7FFE">
        <w:rPr>
          <w:color w:val="FFFFFF"/>
          <w:spacing w:val="5"/>
        </w:rPr>
        <w:t xml:space="preserve"> </w:t>
      </w:r>
      <w:r w:rsidRPr="00BD7FFE">
        <w:rPr>
          <w:color w:val="FFFFFF"/>
          <w:spacing w:val="11"/>
        </w:rPr>
        <w:t>thuế</w:t>
      </w:r>
    </w:p>
    <w:p w:rsidR="00C16305" w:rsidRPr="00BD7FFE" w:rsidRDefault="00C16305">
      <w:pPr>
        <w:pStyle w:val="BodyText"/>
        <w:rPr>
          <w:sz w:val="20"/>
        </w:rPr>
      </w:pPr>
    </w:p>
    <w:p w:rsidR="00C16305" w:rsidRPr="00BD7FFE" w:rsidRDefault="00C16305">
      <w:pPr>
        <w:pStyle w:val="BodyText"/>
        <w:rPr>
          <w:sz w:val="20"/>
        </w:rPr>
      </w:pPr>
    </w:p>
    <w:p w:rsidR="00C16305" w:rsidRPr="00BD7FFE" w:rsidRDefault="00C16305">
      <w:pPr>
        <w:pStyle w:val="BodyText"/>
        <w:rPr>
          <w:sz w:val="20"/>
        </w:rPr>
      </w:pPr>
    </w:p>
    <w:p w:rsidR="00C16305" w:rsidRPr="00BD7FFE" w:rsidRDefault="00C16305">
      <w:pPr>
        <w:pStyle w:val="BodyText"/>
        <w:rPr>
          <w:sz w:val="20"/>
        </w:rPr>
      </w:pPr>
    </w:p>
    <w:p w:rsidR="00C16305" w:rsidRPr="00BD7FFE" w:rsidRDefault="00EA4E95">
      <w:pPr>
        <w:pStyle w:val="BodyText"/>
        <w:rPr>
          <w:sz w:val="20"/>
        </w:rPr>
      </w:pPr>
      <w:r>
        <w:rPr>
          <w:noProof/>
          <w:sz w:val="20"/>
          <w:lang w:bidi="ar-SA"/>
        </w:rPr>
        <w:drawing>
          <wp:inline distT="0" distB="0" distL="0" distR="0">
            <wp:extent cx="5972175" cy="4610100"/>
            <wp:effectExtent l="0" t="0" r="0" b="0"/>
            <wp:docPr id="7" name="Picture 7" descr="C:\Users\Laptop VINHLINK\Desktop\EmDep4k__hinh-nen-bai-bien-dep-full-hd-cho-may-tinh-desktop-lapto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 VINHLINK\Desktop\EmDep4k__hinh-nen-bai-bien-dep-full-hd-cho-may-tinh-desktop-laptop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5350" cy="4612551"/>
                    </a:xfrm>
                    <a:prstGeom prst="rect">
                      <a:avLst/>
                    </a:prstGeom>
                    <a:noFill/>
                    <a:ln>
                      <a:noFill/>
                    </a:ln>
                  </pic:spPr>
                </pic:pic>
              </a:graphicData>
            </a:graphic>
          </wp:inline>
        </w:drawing>
      </w:r>
    </w:p>
    <w:p w:rsidR="000724A8" w:rsidRPr="00BD7FFE" w:rsidRDefault="00B45E0C" w:rsidP="00AB2C01">
      <w:pPr>
        <w:pStyle w:val="Heading1"/>
        <w:spacing w:before="90"/>
        <w:ind w:left="0" w:right="117"/>
      </w:pPr>
      <w:r w:rsidRPr="00BD7FFE">
        <w:rPr>
          <w:color w:val="FFFFFF"/>
          <w:spacing w:val="6"/>
        </w:rPr>
        <w:t>Kỳ</w:t>
      </w:r>
      <w:r w:rsidRPr="00BD7FFE">
        <w:rPr>
          <w:color w:val="FFFFFF"/>
          <w:spacing w:val="31"/>
        </w:rPr>
        <w:t xml:space="preserve"> </w:t>
      </w:r>
      <w:r w:rsidR="00F94CBD" w:rsidRPr="00BD7FFE">
        <w:rPr>
          <w:color w:val="FFFFFF"/>
          <w:spacing w:val="13"/>
        </w:rPr>
        <w:t>15/09/201</w:t>
      </w:r>
    </w:p>
    <w:p w:rsidR="000724A8" w:rsidRPr="00BD7FFE" w:rsidRDefault="000724A8">
      <w:pPr>
        <w:pStyle w:val="BodyText"/>
        <w:rPr>
          <w:b/>
          <w:sz w:val="20"/>
        </w:rPr>
      </w:pPr>
    </w:p>
    <w:p w:rsidR="004C0E32" w:rsidRPr="00BD7FFE" w:rsidRDefault="004C0E32">
      <w:pPr>
        <w:rPr>
          <w:b/>
          <w:sz w:val="20"/>
          <w:szCs w:val="24"/>
        </w:rPr>
      </w:pPr>
      <w:r w:rsidRPr="00BD7FFE">
        <w:rPr>
          <w:b/>
          <w:sz w:val="20"/>
        </w:rPr>
        <w:br w:type="page"/>
      </w:r>
    </w:p>
    <w:p w:rsidR="004C0E32" w:rsidRPr="00BD7FFE" w:rsidRDefault="004C0E32">
      <w:pPr>
        <w:pStyle w:val="BodyText"/>
        <w:rPr>
          <w:b/>
          <w:sz w:val="20"/>
        </w:rPr>
      </w:pPr>
    </w:p>
    <w:p w:rsidR="004C0E32" w:rsidRPr="00BD7FFE" w:rsidRDefault="004C0E32">
      <w:pPr>
        <w:pStyle w:val="BodyText"/>
        <w:rPr>
          <w:b/>
          <w:sz w:val="20"/>
        </w:rPr>
      </w:pPr>
    </w:p>
    <w:p w:rsidR="00C16305" w:rsidRPr="00BD7FFE" w:rsidRDefault="000724A8" w:rsidP="00DD332C">
      <w:pPr>
        <w:pStyle w:val="BodyText"/>
      </w:pPr>
      <w:r w:rsidRPr="00BD7FFE">
        <w:rPr>
          <w:b/>
          <w:sz w:val="20"/>
        </w:rPr>
        <w:t xml:space="preserve"> </w:t>
      </w:r>
      <w:r w:rsidR="00B45E0C" w:rsidRPr="00C80C6F">
        <w:rPr>
          <w:b/>
          <w:color w:val="333399"/>
          <w:u w:val="single"/>
        </w:rPr>
        <w:t>Nội</w:t>
      </w:r>
      <w:r w:rsidR="00B45E0C" w:rsidRPr="00C80C6F">
        <w:rPr>
          <w:b/>
          <w:color w:val="333399"/>
          <w:spacing w:val="-2"/>
          <w:u w:val="single"/>
        </w:rPr>
        <w:t xml:space="preserve"> </w:t>
      </w:r>
      <w:r w:rsidR="00B45E0C" w:rsidRPr="00C80C6F">
        <w:rPr>
          <w:b/>
          <w:color w:val="333399"/>
          <w:u w:val="single"/>
        </w:rPr>
        <w:t>dung</w:t>
      </w:r>
      <w:r w:rsidR="00B45E0C" w:rsidRPr="00BD7FFE">
        <w:rPr>
          <w:color w:val="333399"/>
        </w:rPr>
        <w:tab/>
      </w:r>
      <w:r w:rsidR="00DD332C">
        <w:rPr>
          <w:color w:val="333399"/>
        </w:rPr>
        <w:tab/>
      </w:r>
      <w:r w:rsidR="00DD332C">
        <w:rPr>
          <w:color w:val="333399"/>
        </w:rPr>
        <w:tab/>
      </w:r>
      <w:r w:rsidR="00DD332C">
        <w:rPr>
          <w:color w:val="333399"/>
        </w:rPr>
        <w:tab/>
      </w:r>
      <w:r w:rsidR="00DD332C">
        <w:rPr>
          <w:color w:val="333399"/>
        </w:rPr>
        <w:tab/>
      </w:r>
      <w:r w:rsidR="00DD332C">
        <w:rPr>
          <w:color w:val="333399"/>
        </w:rPr>
        <w:tab/>
      </w:r>
      <w:r w:rsidR="00DD332C">
        <w:rPr>
          <w:color w:val="333399"/>
        </w:rPr>
        <w:tab/>
      </w:r>
      <w:r w:rsidR="00DD332C">
        <w:rPr>
          <w:color w:val="333399"/>
        </w:rPr>
        <w:tab/>
      </w:r>
      <w:r w:rsidR="00DD332C">
        <w:rPr>
          <w:color w:val="333399"/>
        </w:rPr>
        <w:tab/>
      </w:r>
      <w:r w:rsidR="00DD332C">
        <w:rPr>
          <w:color w:val="333399"/>
        </w:rPr>
        <w:tab/>
      </w:r>
      <w:r w:rsidR="00B45E0C" w:rsidRPr="00C80C6F">
        <w:rPr>
          <w:b/>
          <w:color w:val="333399"/>
        </w:rPr>
        <w:t>Trang</w:t>
      </w:r>
    </w:p>
    <w:p w:rsidR="00C16305" w:rsidRPr="00BD7FFE" w:rsidRDefault="00B45E0C" w:rsidP="00DD332C">
      <w:pPr>
        <w:pStyle w:val="Heading1"/>
        <w:tabs>
          <w:tab w:val="right" w:pos="8553"/>
        </w:tabs>
        <w:spacing w:before="276"/>
        <w:ind w:left="0"/>
      </w:pPr>
      <w:r w:rsidRPr="00BD7FFE">
        <w:t>THUẾ GIÁ TRỊ</w:t>
      </w:r>
      <w:r w:rsidRPr="00BD7FFE">
        <w:rPr>
          <w:spacing w:val="-2"/>
        </w:rPr>
        <w:t xml:space="preserve"> </w:t>
      </w:r>
      <w:r w:rsidRPr="00BD7FFE">
        <w:t>GIA</w:t>
      </w:r>
      <w:r w:rsidRPr="00BD7FFE">
        <w:rPr>
          <w:spacing w:val="-1"/>
        </w:rPr>
        <w:t xml:space="preserve"> </w:t>
      </w:r>
      <w:r w:rsidR="002401CA" w:rsidRPr="00BD7FFE">
        <w:t>TĂNG (</w:t>
      </w:r>
      <w:r w:rsidR="00E6764C">
        <w:t>GTGT)</w:t>
      </w:r>
      <w:r w:rsidR="00E6764C">
        <w:tab/>
        <w:t>3-4</w:t>
      </w:r>
    </w:p>
    <w:p w:rsidR="00C16305" w:rsidRPr="00BD7FFE" w:rsidRDefault="00B45E0C" w:rsidP="00DD332C">
      <w:pPr>
        <w:pStyle w:val="Heading1"/>
        <w:tabs>
          <w:tab w:val="right" w:pos="8553"/>
        </w:tabs>
        <w:spacing w:before="276"/>
        <w:ind w:left="0"/>
      </w:pPr>
      <w:r w:rsidRPr="00BD7FFE">
        <w:t>THUẾ THU NHẬP DOANH</w:t>
      </w:r>
      <w:r w:rsidRPr="00BD7FFE">
        <w:rPr>
          <w:spacing w:val="-4"/>
        </w:rPr>
        <w:t xml:space="preserve"> </w:t>
      </w:r>
      <w:r w:rsidRPr="00BD7FFE">
        <w:t>NGHIỆP</w:t>
      </w:r>
      <w:r w:rsidRPr="00BD7FFE">
        <w:rPr>
          <w:spacing w:val="-3"/>
        </w:rPr>
        <w:t xml:space="preserve"> </w:t>
      </w:r>
      <w:r w:rsidR="002401CA" w:rsidRPr="00BD7FFE">
        <w:t>(</w:t>
      </w:r>
      <w:r w:rsidR="00B92031" w:rsidRPr="00BD7FFE">
        <w:t>TNDN)</w:t>
      </w:r>
      <w:r w:rsidR="00B92031" w:rsidRPr="00BD7FFE">
        <w:tab/>
      </w:r>
      <w:r w:rsidR="00E6764C">
        <w:t>5-6</w:t>
      </w:r>
    </w:p>
    <w:p w:rsidR="00C16305" w:rsidRPr="00BD7FFE" w:rsidRDefault="00B45E0C" w:rsidP="00DD332C">
      <w:pPr>
        <w:pStyle w:val="Heading1"/>
        <w:tabs>
          <w:tab w:val="right" w:pos="8553"/>
        </w:tabs>
        <w:spacing w:before="276"/>
        <w:ind w:left="0"/>
      </w:pPr>
      <w:r w:rsidRPr="00BD7FFE">
        <w:t>THUẾ THU NHẬP CÁ</w:t>
      </w:r>
      <w:r w:rsidRPr="00BD7FFE">
        <w:rPr>
          <w:spacing w:val="-3"/>
        </w:rPr>
        <w:t xml:space="preserve"> </w:t>
      </w:r>
      <w:r w:rsidRPr="00BD7FFE">
        <w:t>NHÂN</w:t>
      </w:r>
      <w:r w:rsidRPr="00BD7FFE">
        <w:rPr>
          <w:spacing w:val="-1"/>
        </w:rPr>
        <w:t xml:space="preserve"> </w:t>
      </w:r>
      <w:r w:rsidR="00B92031" w:rsidRPr="00BD7FFE">
        <w:t>(TNCN)</w:t>
      </w:r>
      <w:r w:rsidR="00B92031" w:rsidRPr="00BD7FFE">
        <w:tab/>
      </w:r>
      <w:r w:rsidR="00E6764C">
        <w:t>7</w:t>
      </w:r>
      <w:r w:rsidR="00CE6D5E" w:rsidRPr="00BD7FFE">
        <w:t>-</w:t>
      </w:r>
      <w:r w:rsidR="00E6764C">
        <w:t>8</w:t>
      </w:r>
    </w:p>
    <w:p w:rsidR="00CE6D5E" w:rsidRPr="00BD7FFE" w:rsidRDefault="00CE6D5E" w:rsidP="00DD332C">
      <w:pPr>
        <w:pStyle w:val="Heading1"/>
        <w:tabs>
          <w:tab w:val="right" w:pos="8553"/>
        </w:tabs>
        <w:spacing w:before="276"/>
        <w:ind w:left="0"/>
      </w:pPr>
      <w:r w:rsidRPr="00BD7FFE">
        <w:t>THUẾ XUẤT NHẬP KHẤU</w:t>
      </w:r>
      <w:r w:rsidR="00E6764C">
        <w:t xml:space="preserve"> (XNK)</w:t>
      </w:r>
      <w:r w:rsidRPr="00BD7FFE">
        <w:tab/>
      </w:r>
      <w:r w:rsidR="00E6764C">
        <w:t>9</w:t>
      </w:r>
    </w:p>
    <w:p w:rsidR="00C16305" w:rsidRPr="00BD7FFE" w:rsidRDefault="00E6764C" w:rsidP="00DD332C">
      <w:pPr>
        <w:pStyle w:val="Heading1"/>
        <w:tabs>
          <w:tab w:val="right" w:pos="8572"/>
        </w:tabs>
        <w:spacing w:before="276"/>
        <w:ind w:left="0"/>
      </w:pPr>
      <w:r>
        <w:t>THUẾ TIÊU THỤ ĐẶC BIỆT (TTĐB)</w:t>
      </w:r>
      <w:r w:rsidR="00FB36C0" w:rsidRPr="00BD7FFE">
        <w:tab/>
      </w:r>
      <w:r>
        <w:t>10</w:t>
      </w:r>
    </w:p>
    <w:p w:rsidR="00C16305" w:rsidRPr="00BD7FFE" w:rsidRDefault="00E6764C" w:rsidP="00DD332C">
      <w:pPr>
        <w:pStyle w:val="Heading1"/>
        <w:tabs>
          <w:tab w:val="right" w:pos="8553"/>
        </w:tabs>
        <w:spacing w:before="277"/>
        <w:ind w:left="0"/>
      </w:pPr>
      <w:r w:rsidRPr="00BD7FFE">
        <w:t>HÓA ĐƠN CHỨNG TỪ</w:t>
      </w:r>
      <w:r w:rsidR="00B45E0C" w:rsidRPr="00BD7FFE">
        <w:tab/>
      </w:r>
      <w:r w:rsidR="004B2ADD">
        <w:t>11-12</w:t>
      </w:r>
    </w:p>
    <w:p w:rsidR="00E6764C" w:rsidRPr="00BD7FFE" w:rsidRDefault="00E6764C" w:rsidP="00DD332C">
      <w:pPr>
        <w:pStyle w:val="Heading1"/>
        <w:tabs>
          <w:tab w:val="right" w:pos="8553"/>
        </w:tabs>
        <w:spacing w:before="276"/>
        <w:ind w:left="0"/>
      </w:pPr>
      <w:r w:rsidRPr="00BD7FFE">
        <w:t>NỘI DUNG</w:t>
      </w:r>
      <w:r w:rsidRPr="00BD7FFE">
        <w:rPr>
          <w:spacing w:val="1"/>
        </w:rPr>
        <w:t xml:space="preserve"> </w:t>
      </w:r>
      <w:r w:rsidRPr="00BD7FFE">
        <w:t>KHÁC</w:t>
      </w:r>
      <w:r w:rsidRPr="00BD7FFE">
        <w:tab/>
      </w:r>
      <w:r w:rsidR="004B2ADD">
        <w:t>13-15</w:t>
      </w:r>
    </w:p>
    <w:p w:rsidR="00C16305" w:rsidRPr="00BD7FFE" w:rsidRDefault="00C16305">
      <w:pPr>
        <w:pStyle w:val="BodyText"/>
        <w:rPr>
          <w:b/>
          <w:sz w:val="20"/>
        </w:rPr>
      </w:pPr>
    </w:p>
    <w:p w:rsidR="00C16305" w:rsidRPr="00BD7FFE" w:rsidRDefault="00242841">
      <w:pPr>
        <w:pStyle w:val="BodyText"/>
        <w:spacing w:before="8"/>
        <w:rPr>
          <w:b/>
        </w:rPr>
      </w:pPr>
      <w:r w:rsidRPr="00242841">
        <w:rPr>
          <w:b/>
          <w:noProof/>
          <w:lang w:bidi="ar-SA"/>
        </w:rPr>
        <w:drawing>
          <wp:inline distT="0" distB="0" distL="0" distR="0">
            <wp:extent cx="5975096" cy="4857750"/>
            <wp:effectExtent l="0" t="0" r="0" b="0"/>
            <wp:docPr id="13" name="Picture 13" descr="C:\Users\BICH NGUYEN\Desktop\hinh-anh-mua-xuan_053122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CH NGUYEN\Desktop\hinh-anh-mua-xuan_0531225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8779" cy="4860744"/>
                    </a:xfrm>
                    <a:prstGeom prst="rect">
                      <a:avLst/>
                    </a:prstGeom>
                    <a:noFill/>
                    <a:ln>
                      <a:noFill/>
                    </a:ln>
                  </pic:spPr>
                </pic:pic>
              </a:graphicData>
            </a:graphic>
          </wp:inline>
        </w:drawing>
      </w:r>
    </w:p>
    <w:p w:rsidR="00C16305" w:rsidRPr="00BD7FFE" w:rsidRDefault="00C16305">
      <w:pPr>
        <w:sectPr w:rsidR="00C16305" w:rsidRPr="00BD7FFE" w:rsidSect="00DD332C">
          <w:headerReference w:type="default" r:id="rId11"/>
          <w:footerReference w:type="default" r:id="rId12"/>
          <w:headerReference w:type="first" r:id="rId13"/>
          <w:footerReference w:type="first" r:id="rId14"/>
          <w:pgSz w:w="11910" w:h="16850"/>
          <w:pgMar w:top="1418" w:right="1120" w:bottom="700" w:left="1380" w:header="426" w:footer="509" w:gutter="0"/>
          <w:pgNumType w:start="1"/>
          <w:cols w:space="720"/>
        </w:sectPr>
      </w:pPr>
    </w:p>
    <w:p w:rsidR="00060708" w:rsidRDefault="00060708" w:rsidP="00A42BEA">
      <w:pPr>
        <w:ind w:left="318"/>
        <w:jc w:val="both"/>
        <w:rPr>
          <w:b/>
          <w:bCs/>
        </w:rPr>
      </w:pPr>
    </w:p>
    <w:p w:rsidR="00681775" w:rsidRDefault="00060708" w:rsidP="00C80C6F">
      <w:pPr>
        <w:spacing w:line="264" w:lineRule="auto"/>
        <w:jc w:val="both"/>
        <w:rPr>
          <w:b/>
          <w:bCs/>
        </w:rPr>
      </w:pPr>
      <w:r>
        <w:rPr>
          <w:b/>
          <w:bCs/>
        </w:rPr>
        <w:t>THUẾ GIÁ TRỊ GIA TĂNG</w:t>
      </w:r>
      <w:r w:rsidR="00D21019">
        <w:rPr>
          <w:b/>
          <w:bCs/>
        </w:rPr>
        <w:t xml:space="preserve"> (GTGT)</w:t>
      </w:r>
    </w:p>
    <w:p w:rsidR="00060708" w:rsidRPr="00A42BEA" w:rsidRDefault="00060708" w:rsidP="00A42BEA">
      <w:pPr>
        <w:ind w:left="318"/>
        <w:jc w:val="both"/>
        <w:rPr>
          <w:b/>
          <w:bCs/>
          <w:sz w:val="20"/>
          <w:szCs w:val="20"/>
        </w:rPr>
      </w:pPr>
    </w:p>
    <w:p w:rsidR="00AE6DD4" w:rsidRPr="00BD7FFE" w:rsidRDefault="00574949" w:rsidP="00C80C6F">
      <w:pPr>
        <w:jc w:val="both"/>
        <w:rPr>
          <w:color w:val="333333"/>
        </w:rPr>
      </w:pPr>
      <w:r w:rsidRPr="00BD7FFE">
        <w:rPr>
          <w:b/>
          <w:bCs/>
        </w:rPr>
        <w:t xml:space="preserve">- </w:t>
      </w:r>
      <w:r w:rsidR="007C6BD4" w:rsidRPr="00BD7FFE">
        <w:rPr>
          <w:b/>
          <w:bCs/>
        </w:rPr>
        <w:t xml:space="preserve">Công văn số </w:t>
      </w:r>
      <w:r w:rsidR="006650ED" w:rsidRPr="00BD7FFE">
        <w:rPr>
          <w:b/>
          <w:bCs/>
        </w:rPr>
        <w:t>5415/TCT-CS</w:t>
      </w:r>
      <w:r w:rsidR="007C6BD4" w:rsidRPr="00BD7FFE">
        <w:rPr>
          <w:b/>
          <w:bCs/>
        </w:rPr>
        <w:t xml:space="preserve"> n</w:t>
      </w:r>
      <w:r w:rsidR="00A40A0E" w:rsidRPr="00BD7FFE">
        <w:rPr>
          <w:b/>
          <w:bCs/>
        </w:rPr>
        <w:t xml:space="preserve">gày </w:t>
      </w:r>
      <w:r w:rsidR="00072E2F" w:rsidRPr="00BD7FFE">
        <w:rPr>
          <w:b/>
          <w:bCs/>
        </w:rPr>
        <w:t>28/12/2018</w:t>
      </w:r>
      <w:r w:rsidR="00A40A0E" w:rsidRPr="00BD7FFE">
        <w:rPr>
          <w:b/>
          <w:bCs/>
        </w:rPr>
        <w:t xml:space="preserve"> </w:t>
      </w:r>
      <w:r w:rsidR="007C6BD4" w:rsidRPr="00BD7FFE">
        <w:rPr>
          <w:b/>
          <w:bCs/>
        </w:rPr>
        <w:t xml:space="preserve">do </w:t>
      </w:r>
      <w:r w:rsidR="006650ED" w:rsidRPr="00BD7FFE">
        <w:rPr>
          <w:b/>
          <w:bCs/>
        </w:rPr>
        <w:t>Tổng cục Thuế</w:t>
      </w:r>
      <w:r w:rsidR="00A40A0E" w:rsidRPr="00BD7FFE">
        <w:rPr>
          <w:b/>
          <w:bCs/>
        </w:rPr>
        <w:t xml:space="preserve"> ban hành về </w:t>
      </w:r>
      <w:r w:rsidR="00072E2F" w:rsidRPr="00BD7FFE">
        <w:rPr>
          <w:b/>
          <w:bCs/>
        </w:rPr>
        <w:t xml:space="preserve">việc </w:t>
      </w:r>
      <w:r w:rsidR="006650ED" w:rsidRPr="00BD7FFE">
        <w:rPr>
          <w:b/>
          <w:bCs/>
        </w:rPr>
        <w:t>khấu trừ, hoàn thuế GTGT</w:t>
      </w:r>
    </w:p>
    <w:p w:rsidR="006650ED" w:rsidRPr="00A42BEA" w:rsidRDefault="006650ED" w:rsidP="00C80C6F">
      <w:pPr>
        <w:pStyle w:val="BodyText"/>
        <w:spacing w:before="120"/>
        <w:jc w:val="both"/>
      </w:pPr>
      <w:bookmarkStart w:id="1" w:name="dc_2"/>
      <w:r w:rsidRPr="00BD7FFE">
        <w:rPr>
          <w:sz w:val="22"/>
          <w:szCs w:val="22"/>
        </w:rPr>
        <w:t xml:space="preserve">Quy định </w:t>
      </w:r>
      <w:r w:rsidRPr="00A42BEA">
        <w:t xml:space="preserve">tại </w:t>
      </w:r>
      <w:r w:rsidR="009E1540" w:rsidRPr="00A42BEA">
        <w:t>Khoản</w:t>
      </w:r>
      <w:r w:rsidRPr="00A42BEA">
        <w:t xml:space="preserve"> 1 </w:t>
      </w:r>
      <w:r w:rsidR="009E1540" w:rsidRPr="00A42BEA">
        <w:t>Điều</w:t>
      </w:r>
      <w:r w:rsidRPr="00A42BEA">
        <w:t xml:space="preserve"> 8 Thông tư số 219/2013/TT-BTC</w:t>
      </w:r>
      <w:bookmarkEnd w:id="1"/>
      <w:r w:rsidRPr="00A42BEA">
        <w:t> ngày 31/12/2013 của Bộ Tài chính hướng dẫn thì đối với bán hàng hóa thời điểm xác định thuế GTGT là thời điểm chuyển giao quyền sở hữu hoặc quyền sử dụng hàng hóa cho người mua, không phân biệt đã thu được tiền hay chưa thu được tiền.</w:t>
      </w:r>
    </w:p>
    <w:p w:rsidR="00072E2F" w:rsidRPr="00BD7FFE" w:rsidRDefault="006650ED" w:rsidP="00C80C6F">
      <w:pPr>
        <w:pStyle w:val="BodyText"/>
        <w:spacing w:before="120"/>
        <w:jc w:val="both"/>
        <w:rPr>
          <w:sz w:val="22"/>
          <w:szCs w:val="22"/>
        </w:rPr>
      </w:pPr>
      <w:r w:rsidRPr="00A42BEA">
        <w:t>Trường hợp Công ty mua, bán hàng theo hợp đồng mua bán,</w:t>
      </w:r>
      <w:r w:rsidR="00326957">
        <w:t xml:space="preserve"> </w:t>
      </w:r>
      <w:r w:rsidRPr="00A42BEA">
        <w:t>trong đó, bên bán xuất hàng theo phiếu xuất kho, bên mua nhận hàng và nhập kho, định kỳ hàng tháng hai bên tiến hành đối chiếu hàng hóa làm cơ sở bên</w:t>
      </w:r>
      <w:r w:rsidRPr="00BD7FFE">
        <w:rPr>
          <w:sz w:val="22"/>
          <w:szCs w:val="22"/>
        </w:rPr>
        <w:t xml:space="preserve"> bán xuất hóa đơn GTGT cho bên mua để bên mua kê khai thuế là </w:t>
      </w:r>
      <w:r w:rsidRPr="009E1540">
        <w:rPr>
          <w:sz w:val="22"/>
          <w:szCs w:val="22"/>
          <w:u w:val="single"/>
        </w:rPr>
        <w:t>không đúng</w:t>
      </w:r>
      <w:r w:rsidRPr="00BD7FFE">
        <w:rPr>
          <w:sz w:val="22"/>
          <w:szCs w:val="22"/>
        </w:rPr>
        <w:t xml:space="preserve"> theo quy định.</w:t>
      </w:r>
    </w:p>
    <w:p w:rsidR="005816A8" w:rsidRPr="00BD7FFE" w:rsidRDefault="00125ED6" w:rsidP="00A42BEA">
      <w:pPr>
        <w:pStyle w:val="BodyText"/>
        <w:spacing w:before="120"/>
        <w:ind w:left="284"/>
        <w:jc w:val="both"/>
        <w:rPr>
          <w:sz w:val="22"/>
          <w:szCs w:val="22"/>
        </w:rPr>
      </w:pPr>
      <w:r w:rsidRPr="00BD7FFE">
        <w:rPr>
          <w:noProof/>
          <w:sz w:val="22"/>
          <w:szCs w:val="22"/>
          <w:lang w:bidi="ar-SA"/>
        </w:rPr>
        <w:drawing>
          <wp:inline distT="0" distB="0" distL="0" distR="0" wp14:anchorId="0AE0ABB2" wp14:editId="68277579">
            <wp:extent cx="5762625" cy="2695575"/>
            <wp:effectExtent l="0" t="0" r="9525" b="9525"/>
            <wp:docPr id="10" name="Picture 10" descr="C:\Users\Laptop VINHLINK\Desktop\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top VINHLINK\Desktop\VA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8756" cy="2698443"/>
                    </a:xfrm>
                    <a:prstGeom prst="rect">
                      <a:avLst/>
                    </a:prstGeom>
                    <a:noFill/>
                    <a:ln>
                      <a:noFill/>
                    </a:ln>
                  </pic:spPr>
                </pic:pic>
              </a:graphicData>
            </a:graphic>
          </wp:inline>
        </w:drawing>
      </w:r>
    </w:p>
    <w:p w:rsidR="00407F36" w:rsidRPr="00A42BEA" w:rsidRDefault="00407F36" w:rsidP="00332829">
      <w:pPr>
        <w:rPr>
          <w:sz w:val="20"/>
          <w:szCs w:val="20"/>
        </w:rPr>
      </w:pPr>
    </w:p>
    <w:p w:rsidR="003F545D" w:rsidRPr="00BD7FFE" w:rsidRDefault="003F545D" w:rsidP="00326957">
      <w:pPr>
        <w:jc w:val="both"/>
        <w:rPr>
          <w:rStyle w:val="Strong"/>
          <w:bdr w:val="none" w:sz="0" w:space="0" w:color="auto" w:frame="1"/>
        </w:rPr>
      </w:pPr>
      <w:r w:rsidRPr="00BD7FFE">
        <w:rPr>
          <w:b/>
          <w:i/>
        </w:rPr>
        <w:t xml:space="preserve">- </w:t>
      </w:r>
      <w:r w:rsidRPr="00BD7FFE">
        <w:rPr>
          <w:rStyle w:val="Strong"/>
          <w:bdr w:val="none" w:sz="0" w:space="0" w:color="auto" w:frame="1"/>
        </w:rPr>
        <w:t xml:space="preserve">Công văn số </w:t>
      </w:r>
      <w:r w:rsidR="00656898" w:rsidRPr="00BD7FFE">
        <w:rPr>
          <w:rStyle w:val="Strong"/>
          <w:bdr w:val="none" w:sz="0" w:space="0" w:color="auto" w:frame="1"/>
        </w:rPr>
        <w:t>2978</w:t>
      </w:r>
      <w:r w:rsidR="0017386A" w:rsidRPr="00BD7FFE">
        <w:rPr>
          <w:rStyle w:val="Strong"/>
          <w:bdr w:val="none" w:sz="0" w:space="0" w:color="auto" w:frame="1"/>
        </w:rPr>
        <w:t>/</w:t>
      </w:r>
      <w:r w:rsidR="00656898" w:rsidRPr="00BD7FFE">
        <w:rPr>
          <w:rStyle w:val="Strong"/>
          <w:bdr w:val="none" w:sz="0" w:space="0" w:color="auto" w:frame="1"/>
        </w:rPr>
        <w:t>CT_TTHT</w:t>
      </w:r>
      <w:r w:rsidRPr="00BD7FFE">
        <w:rPr>
          <w:rStyle w:val="Strong"/>
          <w:bdr w:val="none" w:sz="0" w:space="0" w:color="auto" w:frame="1"/>
        </w:rPr>
        <w:t xml:space="preserve"> ngày </w:t>
      </w:r>
      <w:r w:rsidR="00656898" w:rsidRPr="00BD7FFE">
        <w:rPr>
          <w:rStyle w:val="Strong"/>
          <w:bdr w:val="none" w:sz="0" w:space="0" w:color="auto" w:frame="1"/>
        </w:rPr>
        <w:t>18/01/</w:t>
      </w:r>
      <w:r w:rsidR="001A6110" w:rsidRPr="00BD7FFE">
        <w:rPr>
          <w:rStyle w:val="Strong"/>
          <w:bdr w:val="none" w:sz="0" w:space="0" w:color="auto" w:frame="1"/>
        </w:rPr>
        <w:t xml:space="preserve">2019 do </w:t>
      </w:r>
      <w:r w:rsidR="00656898" w:rsidRPr="00BD7FFE">
        <w:rPr>
          <w:rStyle w:val="Strong"/>
          <w:bdr w:val="none" w:sz="0" w:space="0" w:color="auto" w:frame="1"/>
        </w:rPr>
        <w:t xml:space="preserve">Cục thuế TP. Hà Nội ban hành về </w:t>
      </w:r>
      <w:r w:rsidR="009E1540" w:rsidRPr="009E1540">
        <w:rPr>
          <w:rStyle w:val="Strong"/>
          <w:bdr w:val="none" w:sz="0" w:space="0" w:color="auto" w:frame="1"/>
        </w:rPr>
        <w:t>v</w:t>
      </w:r>
      <w:r w:rsidR="00656898" w:rsidRPr="009E1540">
        <w:rPr>
          <w:rStyle w:val="Strong"/>
          <w:bdr w:val="none" w:sz="0" w:space="0" w:color="auto" w:frame="1"/>
        </w:rPr>
        <w:t>iệc</w:t>
      </w:r>
      <w:r w:rsidR="00656898" w:rsidRPr="00BD7FFE">
        <w:rPr>
          <w:rStyle w:val="Strong"/>
          <w:bdr w:val="none" w:sz="0" w:space="0" w:color="auto" w:frame="1"/>
        </w:rPr>
        <w:t xml:space="preserve"> cấp hóa đơn đối với trường hợp Văn phòng đại diệ</w:t>
      </w:r>
      <w:r w:rsidR="00407F36">
        <w:rPr>
          <w:rStyle w:val="Strong"/>
          <w:bdr w:val="none" w:sz="0" w:space="0" w:color="auto" w:frame="1"/>
        </w:rPr>
        <w:t>n bán thanh lý tài sản</w:t>
      </w:r>
    </w:p>
    <w:p w:rsidR="00656898" w:rsidRPr="00A42BEA" w:rsidRDefault="00656898" w:rsidP="00C80C6F">
      <w:pPr>
        <w:pStyle w:val="BodyText"/>
        <w:spacing w:before="120"/>
        <w:jc w:val="both"/>
      </w:pPr>
      <w:r w:rsidRPr="00407F36">
        <w:rPr>
          <w:sz w:val="22"/>
          <w:szCs w:val="22"/>
        </w:rPr>
        <w:t xml:space="preserve">Quy định tại </w:t>
      </w:r>
      <w:r w:rsidR="009E1540" w:rsidRPr="00A42BEA">
        <w:t>Khoản</w:t>
      </w:r>
      <w:r w:rsidRPr="00A42BEA">
        <w:t xml:space="preserve"> 3 </w:t>
      </w:r>
      <w:r w:rsidR="009E1540" w:rsidRPr="00A42BEA">
        <w:t>Điều</w:t>
      </w:r>
      <w:r w:rsidRPr="00A42BEA">
        <w:t xml:space="preserve"> 5 Thông tư 219/2013/TT-BTC </w:t>
      </w:r>
      <w:r w:rsidR="00B35B0F" w:rsidRPr="00A42BEA">
        <w:t xml:space="preserve">ngày 31/12/2013 </w:t>
      </w:r>
      <w:r w:rsidRPr="00A42BEA">
        <w:t xml:space="preserve">và </w:t>
      </w:r>
      <w:r w:rsidR="009E1540" w:rsidRPr="00A42BEA">
        <w:t>Khoản</w:t>
      </w:r>
      <w:r w:rsidRPr="00A42BEA">
        <w:t xml:space="preserve"> 1 </w:t>
      </w:r>
      <w:r w:rsidR="009E1540" w:rsidRPr="00A42BEA">
        <w:t>Điều</w:t>
      </w:r>
      <w:r w:rsidRPr="00A42BEA">
        <w:t xml:space="preserve"> 2 Thông tư 78/2014/TT-BTC</w:t>
      </w:r>
      <w:r w:rsidR="00B35B0F" w:rsidRPr="00A42BEA">
        <w:t xml:space="preserve"> ngày 18/06/2014 do Bộ Tài chính ban hành thì</w:t>
      </w:r>
      <w:r w:rsidRPr="00A42BEA">
        <w:t xml:space="preserve"> tổ chức kinh doanh được miễn khai nộp thuế GTGT, thuế TNDN khi bán tài sản.</w:t>
      </w:r>
    </w:p>
    <w:p w:rsidR="00656898" w:rsidRPr="00A42BEA" w:rsidRDefault="00656898" w:rsidP="00C80C6F">
      <w:pPr>
        <w:pStyle w:val="BodyText"/>
        <w:spacing w:before="120"/>
        <w:jc w:val="both"/>
      </w:pPr>
      <w:r w:rsidRPr="00A42BEA">
        <w:t xml:space="preserve">Trường hợp Văn </w:t>
      </w:r>
      <w:r w:rsidR="009E1540" w:rsidRPr="00A42BEA">
        <w:t xml:space="preserve">phòng đại diện nước ngoài không tổ </w:t>
      </w:r>
      <w:r w:rsidRPr="00A42BEA">
        <w:t>chức sản xuất, kinh doanh thì khi bán thanh lý tài sản phục vụ hoạt động của văn phòng được miễn kê khai, nộp thuế GTGT, thuế TNDN.</w:t>
      </w:r>
    </w:p>
    <w:p w:rsidR="00656898" w:rsidRPr="00A42BEA" w:rsidRDefault="009E1540" w:rsidP="00C80C6F">
      <w:pPr>
        <w:pStyle w:val="BodyText"/>
        <w:spacing w:before="120"/>
        <w:jc w:val="both"/>
      </w:pPr>
      <w:r w:rsidRPr="00A42BEA">
        <w:t>Theo Khoản 1 Điều 13 Thông tư 39/2014/TT-</w:t>
      </w:r>
      <w:r w:rsidR="00656898" w:rsidRPr="00A42BEA">
        <w:t>BTC</w:t>
      </w:r>
      <w:r w:rsidR="00B35B0F" w:rsidRPr="00A42BEA">
        <w:t xml:space="preserve"> ngày 31/03/2014 do Bộ Tài chính ban hành</w:t>
      </w:r>
      <w:r w:rsidR="00656898" w:rsidRPr="00A42BEA">
        <w:t>, Cơ quan thuế sẽ không cấp hóa đơn lẻ cho hoạt động bán tài sản thanh lý của Văn phòng đại diện.</w:t>
      </w:r>
    </w:p>
    <w:p w:rsidR="00656898" w:rsidRPr="00A42BEA" w:rsidRDefault="00656898" w:rsidP="003E11DB">
      <w:pPr>
        <w:pStyle w:val="NormalWeb"/>
        <w:shd w:val="clear" w:color="auto" w:fill="FFFFFF"/>
        <w:spacing w:before="0" w:beforeAutospacing="0" w:after="0" w:afterAutospacing="0"/>
        <w:ind w:left="284"/>
        <w:jc w:val="both"/>
        <w:textAlignment w:val="baseline"/>
        <w:rPr>
          <w:bCs/>
          <w:color w:val="333333"/>
          <w:sz w:val="20"/>
          <w:szCs w:val="20"/>
          <w:lang w:bidi="en-US"/>
        </w:rPr>
      </w:pPr>
    </w:p>
    <w:p w:rsidR="006650ED" w:rsidRPr="00BD7FFE" w:rsidRDefault="006650ED" w:rsidP="00C80C6F">
      <w:pPr>
        <w:pStyle w:val="NormalWeb"/>
        <w:shd w:val="clear" w:color="auto" w:fill="FFFFFF"/>
        <w:spacing w:before="0" w:beforeAutospacing="0" w:after="0" w:afterAutospacing="0" w:line="264" w:lineRule="auto"/>
        <w:jc w:val="both"/>
        <w:textAlignment w:val="baseline"/>
        <w:rPr>
          <w:rStyle w:val="Strong"/>
          <w:sz w:val="22"/>
          <w:szCs w:val="22"/>
          <w:bdr w:val="none" w:sz="0" w:space="0" w:color="auto" w:frame="1"/>
        </w:rPr>
      </w:pPr>
      <w:r w:rsidRPr="00BD7FFE">
        <w:rPr>
          <w:b/>
          <w:i/>
          <w:sz w:val="22"/>
          <w:szCs w:val="22"/>
        </w:rPr>
        <w:t xml:space="preserve">- </w:t>
      </w:r>
      <w:r w:rsidRPr="00BD7FFE">
        <w:rPr>
          <w:rStyle w:val="Strong"/>
          <w:sz w:val="22"/>
          <w:szCs w:val="22"/>
          <w:bdr w:val="none" w:sz="0" w:space="0" w:color="auto" w:frame="1"/>
        </w:rPr>
        <w:t>Công văn số 106/TCT-</w:t>
      </w:r>
      <w:r w:rsidR="006F262C" w:rsidRPr="00BD7FFE">
        <w:rPr>
          <w:rStyle w:val="Strong"/>
          <w:sz w:val="22"/>
          <w:szCs w:val="22"/>
          <w:bdr w:val="none" w:sz="0" w:space="0" w:color="auto" w:frame="1"/>
        </w:rPr>
        <w:t>QLN</w:t>
      </w:r>
      <w:r w:rsidRPr="00BD7FFE">
        <w:rPr>
          <w:rStyle w:val="Strong"/>
          <w:sz w:val="22"/>
          <w:szCs w:val="22"/>
          <w:bdr w:val="none" w:sz="0" w:space="0" w:color="auto" w:frame="1"/>
        </w:rPr>
        <w:t xml:space="preserve"> ngày </w:t>
      </w:r>
      <w:r w:rsidR="006F262C" w:rsidRPr="00BD7FFE">
        <w:rPr>
          <w:rStyle w:val="Strong"/>
          <w:sz w:val="22"/>
          <w:szCs w:val="22"/>
          <w:bdr w:val="none" w:sz="0" w:space="0" w:color="auto" w:frame="1"/>
        </w:rPr>
        <w:t>09/01</w:t>
      </w:r>
      <w:r w:rsidRPr="00BD7FFE">
        <w:rPr>
          <w:rStyle w:val="Strong"/>
          <w:sz w:val="22"/>
          <w:szCs w:val="22"/>
          <w:bdr w:val="none" w:sz="0" w:space="0" w:color="auto" w:frame="1"/>
        </w:rPr>
        <w:t xml:space="preserve">/2019 do Tổng cục Thuế ban hành về </w:t>
      </w:r>
      <w:r w:rsidR="006F262C" w:rsidRPr="00BD7FFE">
        <w:rPr>
          <w:rStyle w:val="Strong"/>
          <w:sz w:val="22"/>
          <w:szCs w:val="22"/>
          <w:bdr w:val="none" w:sz="0" w:space="0" w:color="auto" w:frame="1"/>
        </w:rPr>
        <w:t xml:space="preserve">chính sách thuế GTGT đối với </w:t>
      </w:r>
      <w:r w:rsidR="009E1540">
        <w:rPr>
          <w:rStyle w:val="Strong"/>
          <w:sz w:val="22"/>
          <w:szCs w:val="22"/>
          <w:bdr w:val="none" w:sz="0" w:space="0" w:color="auto" w:frame="1"/>
        </w:rPr>
        <w:t>Khoản</w:t>
      </w:r>
      <w:r w:rsidR="006F262C" w:rsidRPr="00BD7FFE">
        <w:rPr>
          <w:rStyle w:val="Strong"/>
          <w:sz w:val="22"/>
          <w:szCs w:val="22"/>
          <w:bdr w:val="none" w:sz="0" w:space="0" w:color="auto" w:frame="1"/>
        </w:rPr>
        <w:t xml:space="preserve"> tiền hỗ t</w:t>
      </w:r>
      <w:r w:rsidR="00407F36">
        <w:rPr>
          <w:rStyle w:val="Strong"/>
          <w:sz w:val="22"/>
          <w:szCs w:val="22"/>
          <w:bdr w:val="none" w:sz="0" w:space="0" w:color="auto" w:frame="1"/>
        </w:rPr>
        <w:t>rợ, khen thưởng đại lý</w:t>
      </w:r>
    </w:p>
    <w:p w:rsidR="006F262C" w:rsidRPr="00A42BEA" w:rsidRDefault="006F262C" w:rsidP="00C80C6F">
      <w:pPr>
        <w:pStyle w:val="BodyText"/>
        <w:spacing w:before="120"/>
        <w:jc w:val="both"/>
      </w:pPr>
      <w:r w:rsidRPr="00A42BEA">
        <w:t xml:space="preserve">Quy định tại </w:t>
      </w:r>
      <w:r w:rsidR="009E1540" w:rsidRPr="00A42BEA">
        <w:t>Khoản</w:t>
      </w:r>
      <w:r w:rsidRPr="00A42BEA">
        <w:t xml:space="preserve"> 1 </w:t>
      </w:r>
      <w:r w:rsidR="009E1540" w:rsidRPr="00A42BEA">
        <w:t>Điều</w:t>
      </w:r>
      <w:r w:rsidRPr="00A42BEA">
        <w:t xml:space="preserve"> 5 Thông tư 219/2013/TT-BTC ngày 31/12/2013 của Bộ tài chính, trường hợp Công ty ký hợp đồng với đại lý, trong đó quy định ngoài </w:t>
      </w:r>
      <w:r w:rsidR="009E1540" w:rsidRPr="00A42BEA">
        <w:t>Khoản</w:t>
      </w:r>
      <w:r w:rsidRPr="00A42BEA">
        <w:t xml:space="preserve"> hoa hồng đại lý được hưởng theo quy định, Công ty sẽ chi trả cho đại lý </w:t>
      </w:r>
      <w:r w:rsidR="009E1540" w:rsidRPr="00A42BEA">
        <w:t>Khoản</w:t>
      </w:r>
      <w:r w:rsidRPr="00A42BEA">
        <w:t xml:space="preserve"> chi hỗ trợ chi phí khai thác, khen thưởng đại lý dựa trên chỉ tiêu doanh thu cho việc phân phối sản phẩm thì Công ty phải lập hóa đơn GTGT, kê khai nộp thuế GTGT, thuế TNDN đối với việc hỗ trợ chi phí khai thác, khen thưởng đại</w:t>
      </w:r>
      <w:r w:rsidRPr="00A42BEA">
        <w:rPr>
          <w:color w:val="333333"/>
        </w:rPr>
        <w:t xml:space="preserve"> lý.</w:t>
      </w:r>
    </w:p>
    <w:p w:rsidR="00C80C6F" w:rsidRDefault="00C80C6F" w:rsidP="00C80C6F">
      <w:pPr>
        <w:pStyle w:val="NormalWeb"/>
        <w:shd w:val="clear" w:color="auto" w:fill="FFFFFF"/>
        <w:spacing w:before="0" w:beforeAutospacing="0" w:after="0" w:afterAutospacing="0" w:line="264" w:lineRule="auto"/>
        <w:jc w:val="both"/>
        <w:textAlignment w:val="baseline"/>
        <w:rPr>
          <w:rStyle w:val="Strong"/>
          <w:sz w:val="22"/>
          <w:szCs w:val="22"/>
          <w:bdr w:val="none" w:sz="0" w:space="0" w:color="auto" w:frame="1"/>
        </w:rPr>
      </w:pPr>
    </w:p>
    <w:p w:rsidR="00C80C6F" w:rsidRDefault="00C80C6F" w:rsidP="00C80C6F">
      <w:pPr>
        <w:pStyle w:val="NormalWeb"/>
        <w:shd w:val="clear" w:color="auto" w:fill="FFFFFF"/>
        <w:spacing w:before="0" w:beforeAutospacing="0" w:after="0" w:afterAutospacing="0" w:line="264" w:lineRule="auto"/>
        <w:jc w:val="both"/>
        <w:textAlignment w:val="baseline"/>
        <w:rPr>
          <w:rStyle w:val="Strong"/>
          <w:sz w:val="22"/>
          <w:szCs w:val="22"/>
          <w:bdr w:val="none" w:sz="0" w:space="0" w:color="auto" w:frame="1"/>
        </w:rPr>
      </w:pPr>
    </w:p>
    <w:p w:rsidR="00C80C6F" w:rsidRDefault="00C80C6F" w:rsidP="00C80C6F">
      <w:pPr>
        <w:pStyle w:val="NormalWeb"/>
        <w:shd w:val="clear" w:color="auto" w:fill="FFFFFF"/>
        <w:spacing w:before="0" w:beforeAutospacing="0" w:after="0" w:afterAutospacing="0" w:line="264" w:lineRule="auto"/>
        <w:jc w:val="both"/>
        <w:textAlignment w:val="baseline"/>
        <w:rPr>
          <w:rStyle w:val="Strong"/>
          <w:sz w:val="22"/>
          <w:szCs w:val="22"/>
          <w:bdr w:val="none" w:sz="0" w:space="0" w:color="auto" w:frame="1"/>
        </w:rPr>
      </w:pPr>
    </w:p>
    <w:p w:rsidR="001A6110" w:rsidRPr="00BD7FFE" w:rsidRDefault="001A6110" w:rsidP="00C80C6F">
      <w:pPr>
        <w:pStyle w:val="NormalWeb"/>
        <w:shd w:val="clear" w:color="auto" w:fill="FFFFFF"/>
        <w:spacing w:before="0" w:beforeAutospacing="0" w:after="0" w:afterAutospacing="0" w:line="264" w:lineRule="auto"/>
        <w:jc w:val="both"/>
        <w:textAlignment w:val="baseline"/>
        <w:rPr>
          <w:b/>
          <w:sz w:val="22"/>
          <w:szCs w:val="22"/>
        </w:rPr>
      </w:pPr>
      <w:r w:rsidRPr="00BD7FFE">
        <w:rPr>
          <w:b/>
          <w:sz w:val="22"/>
          <w:szCs w:val="22"/>
        </w:rPr>
        <w:t>- Công văn số 4837/TCT-CS ngày 04/12/2018 do Tổng cục Thuế ban hành về việc xuất hóa đơn đối với hoạt độ</w:t>
      </w:r>
      <w:r w:rsidR="00407F36">
        <w:rPr>
          <w:b/>
          <w:sz w:val="22"/>
          <w:szCs w:val="22"/>
        </w:rPr>
        <w:t>ng</w:t>
      </w:r>
      <w:r w:rsidR="00B35B0F">
        <w:rPr>
          <w:b/>
          <w:sz w:val="22"/>
          <w:szCs w:val="22"/>
        </w:rPr>
        <w:t xml:space="preserve"> chuyển</w:t>
      </w:r>
      <w:r w:rsidR="00407F36">
        <w:rPr>
          <w:b/>
          <w:sz w:val="22"/>
          <w:szCs w:val="22"/>
        </w:rPr>
        <w:t xml:space="preserve"> nhượng dự án</w:t>
      </w:r>
    </w:p>
    <w:p w:rsidR="001A6110" w:rsidRPr="00407F36" w:rsidRDefault="001A6110" w:rsidP="00C80C6F">
      <w:pPr>
        <w:pStyle w:val="BodyText"/>
        <w:spacing w:before="120"/>
        <w:jc w:val="both"/>
        <w:rPr>
          <w:bCs/>
        </w:rPr>
      </w:pPr>
      <w:r w:rsidRPr="00407F36">
        <w:rPr>
          <w:bCs/>
        </w:rPr>
        <w:t xml:space="preserve">Quy định tại </w:t>
      </w:r>
      <w:r w:rsidR="009E1540">
        <w:rPr>
          <w:bCs/>
        </w:rPr>
        <w:t>Khoản</w:t>
      </w:r>
      <w:r w:rsidRPr="00407F36">
        <w:rPr>
          <w:bCs/>
        </w:rPr>
        <w:t xml:space="preserve"> 4 </w:t>
      </w:r>
      <w:r w:rsidR="009E1540">
        <w:rPr>
          <w:bCs/>
        </w:rPr>
        <w:t>Điều</w:t>
      </w:r>
      <w:r w:rsidRPr="00407F36">
        <w:rPr>
          <w:bCs/>
        </w:rPr>
        <w:t xml:space="preserve"> 5 Thông tư 219/2013/TT-BTC, hoạt động chuyển nhượng dự án đang trong giai đoạn đầu tư, chưa đi vào hoạt động, đáp ứng </w:t>
      </w:r>
      <w:r w:rsidR="009E1540">
        <w:rPr>
          <w:bCs/>
        </w:rPr>
        <w:t>Điều</w:t>
      </w:r>
      <w:r w:rsidRPr="00407F36">
        <w:rPr>
          <w:bCs/>
        </w:rPr>
        <w:t xml:space="preserve"> kiện về dự án đầu tư theo quy định của Luật đầu tư bên nhận chuyển nhượng tiếp tục thực hiện và không thay đổi mục tiêu đầu tư của dự án thì hoạt động này thuộc đối tượng không phải kê khai, tính nộp thuế GTGT.</w:t>
      </w:r>
    </w:p>
    <w:p w:rsidR="00C4629A" w:rsidRDefault="001A6110" w:rsidP="00C80C6F">
      <w:pPr>
        <w:pStyle w:val="BodyText"/>
        <w:spacing w:before="120"/>
        <w:jc w:val="both"/>
        <w:rPr>
          <w:bCs/>
        </w:rPr>
      </w:pPr>
      <w:r w:rsidRPr="00407F36">
        <w:rPr>
          <w:bCs/>
        </w:rPr>
        <w:t>Khi bên chuyển nhượng lập hóa đơn, trên hóa đơn chỉ ghi dòng giá bán là giá thanh toán, dòng thuế suất, số thuế GTGT không ghi và gạch bỏ (theo hướng dẫn tại điểm 2.1 Phụ lục 4 ban hành kèm theo Thông tư số </w:t>
      </w:r>
      <w:hyperlink r:id="rId16" w:tgtFrame="_blank" w:tooltip="Thông tư 39/2014/TT-BTC" w:history="1">
        <w:r w:rsidRPr="00407F36">
          <w:rPr>
            <w:bCs/>
          </w:rPr>
          <w:t>39/2014/TT-BTC</w:t>
        </w:r>
      </w:hyperlink>
      <w:r w:rsidRPr="00407F36">
        <w:rPr>
          <w:bCs/>
        </w:rPr>
        <w:t> ngày 31/3/2014 của Bộ Tài chính).</w:t>
      </w:r>
    </w:p>
    <w:p w:rsidR="007150B2" w:rsidRPr="00407F36" w:rsidRDefault="007150B2" w:rsidP="00407F36">
      <w:pPr>
        <w:pStyle w:val="BodyText"/>
        <w:spacing w:line="264" w:lineRule="auto"/>
        <w:ind w:left="284"/>
        <w:jc w:val="both"/>
        <w:rPr>
          <w:bCs/>
        </w:rPr>
      </w:pPr>
    </w:p>
    <w:p w:rsidR="00C4629A" w:rsidRDefault="00C4629A" w:rsidP="00C80C6F">
      <w:pPr>
        <w:pStyle w:val="NormalWeb"/>
        <w:shd w:val="clear" w:color="auto" w:fill="FFFFFF"/>
        <w:spacing w:before="0" w:beforeAutospacing="0" w:after="0" w:afterAutospacing="0" w:line="264" w:lineRule="auto"/>
        <w:jc w:val="both"/>
        <w:textAlignment w:val="baseline"/>
        <w:rPr>
          <w:b/>
          <w:sz w:val="22"/>
          <w:szCs w:val="22"/>
        </w:rPr>
      </w:pPr>
      <w:r w:rsidRPr="00BD7FFE">
        <w:rPr>
          <w:b/>
          <w:sz w:val="22"/>
          <w:szCs w:val="22"/>
        </w:rPr>
        <w:t>- Công văn số 476/TCT-CS ngày 13/02/2019 do Tổng cục Thuế ban hành về chính sách thuế</w:t>
      </w:r>
    </w:p>
    <w:p w:rsidR="00C4629A" w:rsidRPr="00407F36" w:rsidRDefault="00C4629A" w:rsidP="00C80C6F">
      <w:pPr>
        <w:pStyle w:val="BodyText"/>
        <w:spacing w:before="120"/>
        <w:jc w:val="both"/>
        <w:rPr>
          <w:bCs/>
        </w:rPr>
      </w:pPr>
      <w:r w:rsidRPr="00407F36">
        <w:rPr>
          <w:bCs/>
        </w:rPr>
        <w:t xml:space="preserve">Quy định tại </w:t>
      </w:r>
      <w:r w:rsidR="009E1540">
        <w:rPr>
          <w:bCs/>
        </w:rPr>
        <w:t>Khoản</w:t>
      </w:r>
      <w:r w:rsidRPr="00407F36">
        <w:rPr>
          <w:bCs/>
        </w:rPr>
        <w:t xml:space="preserve"> 3 </w:t>
      </w:r>
      <w:r w:rsidR="009E1540">
        <w:rPr>
          <w:bCs/>
        </w:rPr>
        <w:t>Điều</w:t>
      </w:r>
      <w:r w:rsidRPr="00407F36">
        <w:rPr>
          <w:bCs/>
        </w:rPr>
        <w:t xml:space="preserve"> 1 Luật số 106/2016/QH13</w:t>
      </w:r>
      <w:r w:rsidR="00B35B0F">
        <w:rPr>
          <w:bCs/>
        </w:rPr>
        <w:t xml:space="preserve"> sửa đổi bổ sung một số điều của Luật thuế GTGT, Luật thuế TTĐB và Luật Quản lý thuế</w:t>
      </w:r>
      <w:r w:rsidRPr="00407F36">
        <w:rPr>
          <w:bCs/>
        </w:rPr>
        <w:t>, dự án đầu tư chỉ cần có số thuế GTGT đầu vào chưa được khấu trừ từ 300 triệu đồng trở lên sẽ được hoàn thuế, không phụ thuộc thời gian đầu tư trên hay dưới 1 năm.</w:t>
      </w:r>
    </w:p>
    <w:p w:rsidR="00A84B29" w:rsidRPr="00407F36" w:rsidRDefault="00C4629A" w:rsidP="00C80C6F">
      <w:pPr>
        <w:pStyle w:val="BodyText"/>
        <w:spacing w:before="120"/>
        <w:jc w:val="both"/>
        <w:rPr>
          <w:bCs/>
        </w:rPr>
      </w:pPr>
      <w:r w:rsidRPr="00407F36">
        <w:rPr>
          <w:bCs/>
        </w:rPr>
        <w:t>T</w:t>
      </w:r>
      <w:r w:rsidR="00A84B29" w:rsidRPr="00407F36">
        <w:rPr>
          <w:bCs/>
        </w:rPr>
        <w:t>rường hợp cơ sở kinh doanh mới thành lập từ dự án đầu tư có số thuế GTGT lũy kế của hàng hóa, dịch vụ mua vào sử dụng cho đầu tư từ 300 triệu đồng trở lên thì được hoàn thuế GTGT (kể cả thời gian đầu tư chưa đến 1 năm</w:t>
      </w:r>
      <w:r w:rsidR="00B35B0F">
        <w:rPr>
          <w:bCs/>
        </w:rPr>
        <w:t>)</w:t>
      </w:r>
      <w:r w:rsidRPr="00407F36">
        <w:rPr>
          <w:bCs/>
        </w:rPr>
        <w:t>.</w:t>
      </w:r>
    </w:p>
    <w:p w:rsidR="007150B2" w:rsidRPr="00BD7FFE" w:rsidRDefault="007150B2" w:rsidP="00407F36">
      <w:pPr>
        <w:pStyle w:val="BodyText"/>
        <w:spacing w:line="264" w:lineRule="auto"/>
        <w:ind w:left="284"/>
        <w:jc w:val="both"/>
        <w:rPr>
          <w:color w:val="333333"/>
          <w:sz w:val="22"/>
          <w:szCs w:val="22"/>
        </w:rPr>
      </w:pPr>
    </w:p>
    <w:p w:rsidR="00B53A2C" w:rsidRPr="00BD7FFE" w:rsidRDefault="00B53A2C" w:rsidP="00C80C6F">
      <w:pPr>
        <w:pStyle w:val="NormalWeb"/>
        <w:shd w:val="clear" w:color="auto" w:fill="FFFFFF"/>
        <w:spacing w:before="0" w:beforeAutospacing="0" w:after="0" w:afterAutospacing="0" w:line="264" w:lineRule="auto"/>
        <w:jc w:val="both"/>
        <w:textAlignment w:val="baseline"/>
        <w:rPr>
          <w:b/>
          <w:sz w:val="22"/>
          <w:szCs w:val="22"/>
        </w:rPr>
      </w:pPr>
      <w:r w:rsidRPr="00BD7FFE">
        <w:rPr>
          <w:b/>
          <w:sz w:val="22"/>
          <w:szCs w:val="22"/>
        </w:rPr>
        <w:t xml:space="preserve">- Công văn số </w:t>
      </w:r>
      <w:r w:rsidRPr="00BD7FFE">
        <w:rPr>
          <w:b/>
          <w:bCs/>
          <w:sz w:val="22"/>
          <w:szCs w:val="22"/>
        </w:rPr>
        <w:t>7333/CT-TTHT ngày 28/01/2019 do Cục thuế TP. Hà Nội ban hành</w:t>
      </w:r>
      <w:r w:rsidRPr="00BD7FFE">
        <w:rPr>
          <w:b/>
          <w:sz w:val="22"/>
          <w:szCs w:val="22"/>
        </w:rPr>
        <w:t xml:space="preserve"> về đối tượng áp dụng thuế suất thuế GTGT 0%</w:t>
      </w:r>
    </w:p>
    <w:p w:rsidR="00B53A2C" w:rsidRPr="00407F36" w:rsidRDefault="00B53A2C" w:rsidP="00C80C6F">
      <w:pPr>
        <w:pStyle w:val="BodyText"/>
        <w:spacing w:before="120"/>
        <w:jc w:val="both"/>
        <w:rPr>
          <w:bCs/>
        </w:rPr>
      </w:pPr>
      <w:r w:rsidRPr="00407F36">
        <w:rPr>
          <w:bCs/>
        </w:rPr>
        <w:t xml:space="preserve">Quy định tại </w:t>
      </w:r>
      <w:r w:rsidR="009E1540">
        <w:rPr>
          <w:bCs/>
        </w:rPr>
        <w:t>Khoản</w:t>
      </w:r>
      <w:r w:rsidRPr="00407F36">
        <w:rPr>
          <w:bCs/>
        </w:rPr>
        <w:t xml:space="preserve"> 2 </w:t>
      </w:r>
      <w:r w:rsidR="009E1540">
        <w:rPr>
          <w:bCs/>
        </w:rPr>
        <w:t>Điều</w:t>
      </w:r>
      <w:r w:rsidRPr="00407F36">
        <w:rPr>
          <w:bCs/>
        </w:rPr>
        <w:t xml:space="preserve"> 1 Thông tư 130/2016/TT-BTC, dịch vụ cho thuê kho bãi thuộc</w:t>
      </w:r>
      <w:r w:rsidR="00B35B0F">
        <w:rPr>
          <w:bCs/>
        </w:rPr>
        <w:t xml:space="preserve"> một </w:t>
      </w:r>
      <w:r w:rsidRPr="00407F36">
        <w:rPr>
          <w:bCs/>
        </w:rPr>
        <w:t xml:space="preserve">trong các dịch vụ cung cấp cho </w:t>
      </w:r>
      <w:r w:rsidR="00B35B0F">
        <w:rPr>
          <w:bCs/>
        </w:rPr>
        <w:t>doanh nghiệp chế xuất (</w:t>
      </w:r>
      <w:r w:rsidRPr="00407F36">
        <w:rPr>
          <w:bCs/>
        </w:rPr>
        <w:t>DNCX</w:t>
      </w:r>
      <w:r w:rsidR="00B35B0F">
        <w:rPr>
          <w:bCs/>
        </w:rPr>
        <w:t>)</w:t>
      </w:r>
      <w:r w:rsidRPr="00407F36">
        <w:rPr>
          <w:bCs/>
        </w:rPr>
        <w:t xml:space="preserve"> không được hưởng thuế GTGT 0%.</w:t>
      </w:r>
    </w:p>
    <w:p w:rsidR="00103AEC" w:rsidRPr="00407F36" w:rsidRDefault="00B53A2C" w:rsidP="00C80C6F">
      <w:pPr>
        <w:pStyle w:val="BodyText"/>
        <w:spacing w:before="120"/>
        <w:jc w:val="both"/>
        <w:rPr>
          <w:bCs/>
        </w:rPr>
      </w:pPr>
      <w:r w:rsidRPr="00407F36">
        <w:rPr>
          <w:bCs/>
        </w:rPr>
        <w:t>Theo đó, trường hợp Công ty là doanh nghiệp chế xuất thực hiện thuê đất tại khu công nghiệp từ công ty khác là doanh nghiệp nội địa để làm bãi đỗ xe cho nhân viên thì không thuộc đối tượng áp dụng thuế suất thuế GTGT 0%.</w:t>
      </w:r>
    </w:p>
    <w:p w:rsidR="00B53A2C" w:rsidRPr="00407F36" w:rsidRDefault="00B53A2C" w:rsidP="00C80C6F">
      <w:pPr>
        <w:pStyle w:val="BodyText"/>
        <w:spacing w:before="120"/>
        <w:jc w:val="both"/>
        <w:rPr>
          <w:bCs/>
        </w:rPr>
      </w:pPr>
      <w:r w:rsidRPr="00407F36">
        <w:rPr>
          <w:bCs/>
        </w:rPr>
        <w:t>Trường hợp doanh nghiệp nội địa cho DNCX thuê đất kèm cơ sở hạ tầng để thực hiện dự án sản xuất</w:t>
      </w:r>
      <w:r w:rsidR="00407F36">
        <w:rPr>
          <w:bCs/>
        </w:rPr>
        <w:t xml:space="preserve"> </w:t>
      </w:r>
      <w:r w:rsidRPr="00407F36">
        <w:rPr>
          <w:bCs/>
        </w:rPr>
        <w:t xml:space="preserve">xuất khẩu, nếu đáp ứng </w:t>
      </w:r>
      <w:r w:rsidR="009E1540">
        <w:rPr>
          <w:bCs/>
        </w:rPr>
        <w:t>Điều</w:t>
      </w:r>
      <w:r w:rsidRPr="00407F36">
        <w:rPr>
          <w:bCs/>
        </w:rPr>
        <w:t xml:space="preserve"> kiện quy định tại </w:t>
      </w:r>
      <w:r w:rsidR="009E1540">
        <w:rPr>
          <w:bCs/>
        </w:rPr>
        <w:t>Điều</w:t>
      </w:r>
      <w:r w:rsidRPr="00407F36">
        <w:rPr>
          <w:bCs/>
        </w:rPr>
        <w:t xml:space="preserve"> 9 Thông tư 219/2013/TT-BTC thì được hưởng thuế GTGT 0%.</w:t>
      </w:r>
    </w:p>
    <w:p w:rsidR="00851438" w:rsidRDefault="00851438" w:rsidP="00414564">
      <w:pPr>
        <w:pStyle w:val="BodyText"/>
        <w:spacing w:line="264" w:lineRule="auto"/>
        <w:ind w:left="360"/>
        <w:jc w:val="both"/>
        <w:rPr>
          <w:color w:val="333333"/>
          <w:sz w:val="22"/>
          <w:szCs w:val="22"/>
        </w:rPr>
      </w:pPr>
    </w:p>
    <w:p w:rsidR="00AC4052" w:rsidRPr="00BD7FFE" w:rsidRDefault="00AC4052" w:rsidP="00C80C6F">
      <w:pPr>
        <w:spacing w:line="264" w:lineRule="auto"/>
        <w:jc w:val="both"/>
        <w:rPr>
          <w:b/>
          <w:bCs/>
        </w:rPr>
      </w:pPr>
      <w:r w:rsidRPr="00BD7FFE">
        <w:rPr>
          <w:b/>
          <w:bCs/>
        </w:rPr>
        <w:t xml:space="preserve">- Công văn số </w:t>
      </w:r>
      <w:r w:rsidR="00DF56A3" w:rsidRPr="00BD7FFE">
        <w:rPr>
          <w:b/>
          <w:bCs/>
        </w:rPr>
        <w:t>5432</w:t>
      </w:r>
      <w:r w:rsidRPr="00BD7FFE">
        <w:rPr>
          <w:b/>
          <w:bCs/>
        </w:rPr>
        <w:t>/</w:t>
      </w:r>
      <w:r w:rsidR="00DF56A3" w:rsidRPr="00BD7FFE">
        <w:rPr>
          <w:b/>
          <w:bCs/>
        </w:rPr>
        <w:t>TCT-CS</w:t>
      </w:r>
      <w:r w:rsidRPr="00BD7FFE">
        <w:rPr>
          <w:b/>
          <w:bCs/>
        </w:rPr>
        <w:t xml:space="preserve"> ngày 28/12/2018 do </w:t>
      </w:r>
      <w:r w:rsidR="00DF56A3" w:rsidRPr="00BD7FFE">
        <w:rPr>
          <w:b/>
          <w:bCs/>
        </w:rPr>
        <w:t>Tổng cục Thuế</w:t>
      </w:r>
      <w:r w:rsidRPr="00BD7FFE">
        <w:rPr>
          <w:b/>
          <w:bCs/>
        </w:rPr>
        <w:t xml:space="preserve"> ban hành về </w:t>
      </w:r>
      <w:r w:rsidR="00407F36">
        <w:rPr>
          <w:b/>
          <w:bCs/>
        </w:rPr>
        <w:t>chính sách thuế GTGT</w:t>
      </w:r>
    </w:p>
    <w:p w:rsidR="00DF56A3" w:rsidRPr="00374BD7" w:rsidRDefault="00DF56A3" w:rsidP="00C80C6F">
      <w:pPr>
        <w:pStyle w:val="BodyText"/>
        <w:spacing w:before="120"/>
        <w:jc w:val="both"/>
      </w:pPr>
      <w:r w:rsidRPr="00374BD7">
        <w:t xml:space="preserve">Quy định tại </w:t>
      </w:r>
      <w:r w:rsidR="009E1540" w:rsidRPr="00374BD7">
        <w:t>Khoản</w:t>
      </w:r>
      <w:r w:rsidRPr="00374BD7">
        <w:t xml:space="preserve"> 2 </w:t>
      </w:r>
      <w:r w:rsidR="009E1540" w:rsidRPr="00374BD7">
        <w:t>Điều</w:t>
      </w:r>
      <w:r w:rsidRPr="00374BD7">
        <w:t xml:space="preserve"> 1 Nghị định 146/2017/NĐ-CP quy định về hoàn thuế GTGT, trường hợp hàng hóa nhập khẩu sau đó xuất khẩu trong giai đoạn từ ngày 01/7/2016 đến trước ngày 01/02/2018 thì thuộc đối tượng không được hoàn thuế GTGT.</w:t>
      </w:r>
    </w:p>
    <w:p w:rsidR="00DF56A3" w:rsidRPr="00374BD7" w:rsidRDefault="00DF56A3" w:rsidP="00C80C6F">
      <w:pPr>
        <w:pStyle w:val="BodyText"/>
        <w:spacing w:before="120"/>
        <w:jc w:val="both"/>
      </w:pPr>
      <w:r w:rsidRPr="00374BD7">
        <w:t>Trường hợp hàng hóa nhập khẩu từ ngày 01/2/2018 sau đó xuất khẩu từ ngày 01/02/2018 mà hàng hóa xuất khẩu đó thực hiện việc xuất khẩu tại địa bàn hoạt động hải quan theo quy định của pháp luật về hải quan thì thuộc đối tượng được hoàn thuế GTGT.</w:t>
      </w:r>
    </w:p>
    <w:p w:rsidR="00C66A04" w:rsidRPr="00BD7FFE" w:rsidRDefault="00C66A04" w:rsidP="00DF56A3">
      <w:pPr>
        <w:pStyle w:val="BodyText"/>
        <w:spacing w:line="264" w:lineRule="auto"/>
        <w:ind w:left="284"/>
        <w:jc w:val="both"/>
        <w:rPr>
          <w:sz w:val="22"/>
          <w:szCs w:val="22"/>
        </w:rPr>
      </w:pPr>
    </w:p>
    <w:p w:rsidR="00C66A04" w:rsidRPr="00BD7FFE" w:rsidRDefault="00C66A04" w:rsidP="00DF56A3">
      <w:pPr>
        <w:pStyle w:val="BodyText"/>
        <w:spacing w:line="264" w:lineRule="auto"/>
        <w:ind w:left="284"/>
        <w:jc w:val="both"/>
        <w:rPr>
          <w:sz w:val="22"/>
          <w:szCs w:val="22"/>
        </w:rPr>
      </w:pPr>
    </w:p>
    <w:p w:rsidR="00C66A04" w:rsidRPr="00BD7FFE" w:rsidRDefault="00C66A04" w:rsidP="00DF56A3">
      <w:pPr>
        <w:pStyle w:val="BodyText"/>
        <w:spacing w:line="264" w:lineRule="auto"/>
        <w:ind w:left="284"/>
        <w:jc w:val="both"/>
        <w:rPr>
          <w:sz w:val="22"/>
          <w:szCs w:val="22"/>
        </w:rPr>
        <w:sectPr w:rsidR="00C66A04" w:rsidRPr="00BD7FFE" w:rsidSect="003E11DB">
          <w:headerReference w:type="default" r:id="rId17"/>
          <w:headerReference w:type="first" r:id="rId18"/>
          <w:pgSz w:w="11910" w:h="16850"/>
          <w:pgMar w:top="1260" w:right="1120" w:bottom="680" w:left="1380" w:header="426" w:footer="485" w:gutter="0"/>
          <w:cols w:space="720"/>
          <w:docGrid w:linePitch="299"/>
        </w:sectPr>
      </w:pPr>
    </w:p>
    <w:p w:rsidR="00A42BEA" w:rsidRDefault="00A42BEA" w:rsidP="008A05B9">
      <w:pPr>
        <w:pStyle w:val="Heading1"/>
        <w:spacing w:line="264" w:lineRule="auto"/>
        <w:jc w:val="both"/>
        <w:rPr>
          <w:rStyle w:val="Strong"/>
          <w:b/>
          <w:sz w:val="22"/>
          <w:szCs w:val="22"/>
          <w:bdr w:val="none" w:sz="0" w:space="0" w:color="auto" w:frame="1"/>
        </w:rPr>
      </w:pPr>
    </w:p>
    <w:p w:rsidR="00060708" w:rsidRPr="00A42BEA" w:rsidRDefault="00060708" w:rsidP="00C80C6F">
      <w:pPr>
        <w:pStyle w:val="Heading1"/>
        <w:spacing w:line="264" w:lineRule="auto"/>
        <w:ind w:left="0"/>
        <w:jc w:val="both"/>
        <w:rPr>
          <w:rStyle w:val="Strong"/>
          <w:b/>
          <w:bdr w:val="none" w:sz="0" w:space="0" w:color="auto" w:frame="1"/>
        </w:rPr>
      </w:pPr>
      <w:r w:rsidRPr="00A42BEA">
        <w:rPr>
          <w:rStyle w:val="Strong"/>
          <w:b/>
          <w:bdr w:val="none" w:sz="0" w:space="0" w:color="auto" w:frame="1"/>
        </w:rPr>
        <w:t>THUẾ THU NHẬP DOANH NGHIỆP</w:t>
      </w:r>
      <w:r w:rsidR="00D21019" w:rsidRPr="00A42BEA">
        <w:rPr>
          <w:rStyle w:val="Strong"/>
          <w:b/>
          <w:bdr w:val="none" w:sz="0" w:space="0" w:color="auto" w:frame="1"/>
        </w:rPr>
        <w:t xml:space="preserve"> (TNDN)</w:t>
      </w:r>
    </w:p>
    <w:p w:rsidR="00060708" w:rsidRPr="00A42BEA" w:rsidRDefault="00060708" w:rsidP="008A05B9">
      <w:pPr>
        <w:pStyle w:val="Heading1"/>
        <w:spacing w:line="264" w:lineRule="auto"/>
        <w:jc w:val="both"/>
        <w:rPr>
          <w:rStyle w:val="Strong"/>
          <w:b/>
          <w:bdr w:val="none" w:sz="0" w:space="0" w:color="auto" w:frame="1"/>
        </w:rPr>
      </w:pPr>
    </w:p>
    <w:p w:rsidR="008A05B9" w:rsidRPr="00A42BEA" w:rsidRDefault="008A05B9" w:rsidP="00C80C6F">
      <w:pPr>
        <w:pStyle w:val="Heading1"/>
        <w:spacing w:line="264" w:lineRule="auto"/>
        <w:ind w:left="0"/>
        <w:jc w:val="both"/>
        <w:rPr>
          <w:rStyle w:val="Strong"/>
          <w:b/>
          <w:bdr w:val="none" w:sz="0" w:space="0" w:color="auto" w:frame="1"/>
        </w:rPr>
      </w:pPr>
      <w:r w:rsidRPr="00A42BEA">
        <w:rPr>
          <w:rStyle w:val="Strong"/>
          <w:b/>
          <w:bdr w:val="none" w:sz="0" w:space="0" w:color="auto" w:frame="1"/>
        </w:rPr>
        <w:t xml:space="preserve">- Công văn số </w:t>
      </w:r>
      <w:r w:rsidR="007E518E" w:rsidRPr="00A42BEA">
        <w:rPr>
          <w:rStyle w:val="Strong"/>
          <w:b/>
          <w:bdr w:val="none" w:sz="0" w:space="0" w:color="auto" w:frame="1"/>
        </w:rPr>
        <w:t>532</w:t>
      </w:r>
      <w:r w:rsidRPr="00A42BEA">
        <w:rPr>
          <w:rStyle w:val="Strong"/>
          <w:b/>
          <w:bdr w:val="none" w:sz="0" w:space="0" w:color="auto" w:frame="1"/>
        </w:rPr>
        <w:t xml:space="preserve">/TCT-CS ngày </w:t>
      </w:r>
      <w:r w:rsidR="007E518E" w:rsidRPr="00A42BEA">
        <w:rPr>
          <w:rStyle w:val="Strong"/>
          <w:b/>
          <w:bdr w:val="none" w:sz="0" w:space="0" w:color="auto" w:frame="1"/>
        </w:rPr>
        <w:t>19/02/2019 do Tổng cục thuế b</w:t>
      </w:r>
      <w:r w:rsidR="00407F36" w:rsidRPr="00A42BEA">
        <w:rPr>
          <w:rStyle w:val="Strong"/>
          <w:b/>
          <w:bdr w:val="none" w:sz="0" w:space="0" w:color="auto" w:frame="1"/>
        </w:rPr>
        <w:t>an hành về chính sách thuế TNDN</w:t>
      </w:r>
    </w:p>
    <w:p w:rsidR="007E518E" w:rsidRPr="00A42BEA" w:rsidRDefault="007E518E" w:rsidP="00C80C6F">
      <w:pPr>
        <w:pStyle w:val="BodyText"/>
        <w:spacing w:before="120"/>
        <w:jc w:val="both"/>
      </w:pPr>
      <w:r w:rsidRPr="00A42BEA">
        <w:t xml:space="preserve">Chi phí phúc lợi chi trực tiếp cho người lao động đáp ứng các </w:t>
      </w:r>
      <w:r w:rsidR="009E1540" w:rsidRPr="00A42BEA">
        <w:t>Điều</w:t>
      </w:r>
      <w:r w:rsidRPr="00A42BEA">
        <w:t xml:space="preserve"> kiện quy định tại </w:t>
      </w:r>
      <w:r w:rsidR="009E1540" w:rsidRPr="00A42BEA">
        <w:t>Điều</w:t>
      </w:r>
      <w:r w:rsidRPr="00A42BEA">
        <w:t xml:space="preserve"> 4 Thông tư số 96/2015/TT-BTC ngày 22/06/2015 của Bộ tài chính; có đầy đủ chứng từ thanh toán theo đúng quy định; mức chi theo đúng quy chế, quy định của Công ty và t</w:t>
      </w:r>
      <w:r w:rsidR="00C66A04" w:rsidRPr="00A42BEA">
        <w:t>ổ</w:t>
      </w:r>
      <w:r w:rsidRPr="00A42BEA">
        <w:t>ng số chi không quá 01 tháng lương bình quân thực tế thực hiện trong năm tính thuế thì được tính vào chi phí được trừ khi tính thuế thu nhập doanh nghiệp trong kỳ.</w:t>
      </w:r>
    </w:p>
    <w:p w:rsidR="00F016A2" w:rsidRPr="00BD7FFE" w:rsidRDefault="00F016A2" w:rsidP="00C80C6F">
      <w:pPr>
        <w:pStyle w:val="BodyText"/>
        <w:spacing w:before="120"/>
        <w:jc w:val="both"/>
        <w:rPr>
          <w:sz w:val="22"/>
          <w:szCs w:val="22"/>
        </w:rPr>
      </w:pPr>
      <w:r w:rsidRPr="00BD7FFE">
        <w:rPr>
          <w:rFonts w:eastAsiaTheme="minorHAnsi"/>
          <w:b/>
          <w:bCs/>
          <w:noProof/>
          <w:lang w:bidi="ar-SA"/>
        </w:rPr>
        <w:drawing>
          <wp:inline distT="0" distB="0" distL="0" distR="0" wp14:anchorId="553EF97E" wp14:editId="6BF62CA4">
            <wp:extent cx="5953125" cy="3673559"/>
            <wp:effectExtent l="0" t="0" r="0" b="3175"/>
            <wp:docPr id="5" name="Picture 5" descr="C:\Users\Laptop VINHLINK\Desktop\thue tn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ptop VINHLINK\Desktop\thue tnd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6290" cy="3675512"/>
                    </a:xfrm>
                    <a:prstGeom prst="rect">
                      <a:avLst/>
                    </a:prstGeom>
                    <a:noFill/>
                    <a:ln>
                      <a:noFill/>
                    </a:ln>
                  </pic:spPr>
                </pic:pic>
              </a:graphicData>
            </a:graphic>
          </wp:inline>
        </w:drawing>
      </w:r>
    </w:p>
    <w:p w:rsidR="008A05B9" w:rsidRPr="00BD7FFE" w:rsidRDefault="008A05B9" w:rsidP="0055469B">
      <w:pPr>
        <w:pStyle w:val="Heading1"/>
        <w:spacing w:line="264" w:lineRule="auto"/>
        <w:jc w:val="both"/>
        <w:rPr>
          <w:b w:val="0"/>
          <w:sz w:val="22"/>
          <w:szCs w:val="22"/>
        </w:rPr>
      </w:pPr>
    </w:p>
    <w:p w:rsidR="0010738E" w:rsidRPr="00A42BEA" w:rsidRDefault="00C80C6F" w:rsidP="00C80C6F">
      <w:pPr>
        <w:pStyle w:val="Heading1"/>
        <w:spacing w:line="264" w:lineRule="auto"/>
        <w:ind w:left="0"/>
        <w:jc w:val="both"/>
        <w:rPr>
          <w:rStyle w:val="Strong"/>
          <w:b/>
          <w:bCs/>
          <w:bdr w:val="none" w:sz="0" w:space="0" w:color="auto" w:frame="1"/>
        </w:rPr>
      </w:pPr>
      <w:r>
        <w:rPr>
          <w:rStyle w:val="Strong"/>
          <w:b/>
          <w:bdr w:val="none" w:sz="0" w:space="0" w:color="auto" w:frame="1"/>
        </w:rPr>
        <w:t xml:space="preserve">- </w:t>
      </w:r>
      <w:r w:rsidR="0010738E" w:rsidRPr="00A42BEA">
        <w:rPr>
          <w:rStyle w:val="Strong"/>
          <w:b/>
          <w:bdr w:val="none" w:sz="0" w:space="0" w:color="auto" w:frame="1"/>
        </w:rPr>
        <w:t xml:space="preserve">Công văn số 896/TCT-CS ngày 18/03/2019 </w:t>
      </w:r>
      <w:r w:rsidR="008946D3" w:rsidRPr="00A42BEA">
        <w:rPr>
          <w:rStyle w:val="Strong"/>
          <w:b/>
          <w:bdr w:val="none" w:sz="0" w:space="0" w:color="auto" w:frame="1"/>
        </w:rPr>
        <w:t xml:space="preserve">do Tổng cục thuế ban hành </w:t>
      </w:r>
      <w:r w:rsidR="0010738E" w:rsidRPr="00A42BEA">
        <w:rPr>
          <w:rStyle w:val="Strong"/>
          <w:b/>
          <w:bdr w:val="none" w:sz="0" w:space="0" w:color="auto" w:frame="1"/>
        </w:rPr>
        <w:t>về việc áp dụng ưu đãi thuế đối với dự án đầu tư mở rộng sản xuất sản phẩm</w:t>
      </w:r>
      <w:r w:rsidR="00121C25" w:rsidRPr="00A42BEA">
        <w:rPr>
          <w:rStyle w:val="Strong"/>
          <w:b/>
          <w:bdr w:val="none" w:sz="0" w:space="0" w:color="auto" w:frame="1"/>
        </w:rPr>
        <w:t xml:space="preserve"> </w:t>
      </w:r>
      <w:r w:rsidR="0010738E" w:rsidRPr="00A42BEA">
        <w:rPr>
          <w:rStyle w:val="Strong"/>
          <w:b/>
          <w:bdr w:val="none" w:sz="0" w:space="0" w:color="auto" w:frame="1"/>
        </w:rPr>
        <w:t>công nghiệp hỗ trợ:</w:t>
      </w:r>
    </w:p>
    <w:p w:rsidR="0010738E" w:rsidRPr="00A42BEA" w:rsidRDefault="008946D3" w:rsidP="00C80C6F">
      <w:pPr>
        <w:widowControl/>
        <w:adjustRightInd w:val="0"/>
        <w:spacing w:before="120"/>
        <w:jc w:val="both"/>
        <w:rPr>
          <w:rFonts w:eastAsia="ArialMT"/>
          <w:sz w:val="24"/>
          <w:szCs w:val="24"/>
          <w:lang w:bidi="ar-SA"/>
        </w:rPr>
      </w:pPr>
      <w:r w:rsidRPr="00A42BEA">
        <w:rPr>
          <w:rFonts w:eastAsia="ArialMT"/>
          <w:sz w:val="24"/>
          <w:szCs w:val="24"/>
          <w:lang w:bidi="ar-SA"/>
        </w:rPr>
        <w:t>Pháp luật</w:t>
      </w:r>
      <w:r w:rsidR="0010738E" w:rsidRPr="00A42BEA">
        <w:rPr>
          <w:rFonts w:eastAsia="ArialMT"/>
          <w:sz w:val="24"/>
          <w:szCs w:val="24"/>
          <w:lang w:bidi="ar-SA"/>
        </w:rPr>
        <w:t xml:space="preserve"> thuế thu nhập doanh nghiệp không có quy định trường hợp chuyển tiếp ưu đãi</w:t>
      </w:r>
      <w:r w:rsidRPr="00A42BEA">
        <w:rPr>
          <w:rFonts w:eastAsia="ArialMT"/>
          <w:sz w:val="24"/>
          <w:szCs w:val="24"/>
          <w:lang w:bidi="ar-SA"/>
        </w:rPr>
        <w:t xml:space="preserve"> đối</w:t>
      </w:r>
      <w:r w:rsidR="0010738E" w:rsidRPr="00A42BEA">
        <w:rPr>
          <w:rFonts w:eastAsia="ArialMT"/>
          <w:sz w:val="24"/>
          <w:szCs w:val="24"/>
          <w:lang w:bidi="ar-SA"/>
        </w:rPr>
        <w:t xml:space="preserve"> với các dự</w:t>
      </w:r>
      <w:r w:rsidR="00A42BEA">
        <w:rPr>
          <w:rFonts w:eastAsia="ArialMT"/>
          <w:sz w:val="24"/>
          <w:szCs w:val="24"/>
          <w:lang w:bidi="ar-SA"/>
        </w:rPr>
        <w:t xml:space="preserve"> </w:t>
      </w:r>
      <w:r w:rsidR="0010738E" w:rsidRPr="00A42BEA">
        <w:rPr>
          <w:rFonts w:eastAsia="ArialMT" w:hint="eastAsia"/>
          <w:sz w:val="24"/>
          <w:szCs w:val="24"/>
          <w:lang w:bidi="ar-SA"/>
        </w:rPr>
        <w:t>á</w:t>
      </w:r>
      <w:r w:rsidR="0010738E" w:rsidRPr="00A42BEA">
        <w:rPr>
          <w:rFonts w:eastAsia="ArialMT"/>
          <w:sz w:val="24"/>
          <w:szCs w:val="24"/>
          <w:lang w:bidi="ar-SA"/>
        </w:rPr>
        <w:t xml:space="preserve">n </w:t>
      </w:r>
      <w:r w:rsidR="0010738E" w:rsidRPr="00A42BEA">
        <w:rPr>
          <w:rFonts w:eastAsia="ArialMT" w:hint="eastAsia"/>
          <w:sz w:val="24"/>
          <w:szCs w:val="24"/>
          <w:lang w:bidi="ar-SA"/>
        </w:rPr>
        <w:t>đ</w:t>
      </w:r>
      <w:r w:rsidR="0010738E" w:rsidRPr="00A42BEA">
        <w:rPr>
          <w:rFonts w:eastAsia="ArialMT"/>
          <w:sz w:val="24"/>
          <w:szCs w:val="24"/>
          <w:lang w:bidi="ar-SA"/>
        </w:rPr>
        <w:t>ã thực hiện trước 01/01/2015 thuộc lĩnh vực ưu đãi mới được bổ sung tại Luật số 71/2014/QH13</w:t>
      </w:r>
      <w:r w:rsidR="00A42BEA">
        <w:rPr>
          <w:rFonts w:eastAsia="ArialMT"/>
          <w:sz w:val="24"/>
          <w:szCs w:val="24"/>
          <w:lang w:bidi="ar-SA"/>
        </w:rPr>
        <w:t xml:space="preserve"> </w:t>
      </w:r>
      <w:r w:rsidR="0010738E" w:rsidRPr="00A42BEA">
        <w:rPr>
          <w:rFonts w:eastAsia="ArialMT"/>
          <w:sz w:val="24"/>
          <w:szCs w:val="24"/>
          <w:lang w:bidi="ar-SA"/>
        </w:rPr>
        <w:t>(miễn thuế đối với thu nhập từ chế biến nông sản tại địa bàn khuyến khích đầu tư; ưu đãi cho dự án sản</w:t>
      </w:r>
      <w:r w:rsidR="00A42BEA">
        <w:rPr>
          <w:rFonts w:eastAsia="ArialMT"/>
          <w:sz w:val="24"/>
          <w:szCs w:val="24"/>
          <w:lang w:bidi="ar-SA"/>
        </w:rPr>
        <w:t xml:space="preserve"> </w:t>
      </w:r>
      <w:r w:rsidR="0010738E" w:rsidRPr="00A42BEA">
        <w:rPr>
          <w:rFonts w:eastAsia="ArialMT"/>
          <w:sz w:val="24"/>
          <w:szCs w:val="24"/>
          <w:lang w:bidi="ar-SA"/>
        </w:rPr>
        <w:t xml:space="preserve">xuất sản phẩm </w:t>
      </w:r>
      <w:r w:rsidRPr="00A42BEA">
        <w:rPr>
          <w:rFonts w:eastAsia="ArialMT"/>
          <w:sz w:val="24"/>
          <w:szCs w:val="24"/>
          <w:lang w:bidi="ar-SA"/>
        </w:rPr>
        <w:t xml:space="preserve">công nghiệp </w:t>
      </w:r>
      <w:r w:rsidR="0010738E" w:rsidRPr="00A42BEA">
        <w:rPr>
          <w:rFonts w:eastAsia="ArialMT"/>
          <w:sz w:val="24"/>
          <w:szCs w:val="24"/>
          <w:lang w:bidi="ar-SA"/>
        </w:rPr>
        <w:t>hỗ trợ; dự án có quy mô đầu tư tối thiểu 12.000 tỷ đồng; ưu đ</w:t>
      </w:r>
      <w:r w:rsidR="00D51233" w:rsidRPr="00A42BEA">
        <w:rPr>
          <w:rFonts w:eastAsia="ArialMT"/>
          <w:sz w:val="24"/>
          <w:szCs w:val="24"/>
          <w:lang w:bidi="ar-SA"/>
        </w:rPr>
        <w:t>ã</w:t>
      </w:r>
      <w:r w:rsidR="0010738E" w:rsidRPr="00A42BEA">
        <w:rPr>
          <w:rFonts w:eastAsia="ArialMT"/>
          <w:sz w:val="24"/>
          <w:szCs w:val="24"/>
          <w:lang w:bidi="ar-SA"/>
        </w:rPr>
        <w:t>i cho thu nhập của doanh nghiệp trồng trọt, chăn nuôi, chế biến không thuộc đị</w:t>
      </w:r>
      <w:r w:rsidR="00D51233" w:rsidRPr="00A42BEA">
        <w:rPr>
          <w:rFonts w:eastAsia="ArialMT"/>
          <w:sz w:val="24"/>
          <w:szCs w:val="24"/>
          <w:lang w:bidi="ar-SA"/>
        </w:rPr>
        <w:t>a bà</w:t>
      </w:r>
      <w:r w:rsidR="0010738E" w:rsidRPr="00A42BEA">
        <w:rPr>
          <w:rFonts w:eastAsia="ArialMT"/>
          <w:sz w:val="24"/>
          <w:szCs w:val="24"/>
          <w:lang w:bidi="ar-SA"/>
        </w:rPr>
        <w:t xml:space="preserve">n khuyến khich đầu tư). Do vậy, các dự án đầu tư mở rộng thực hiện tại khu công nghiệp trong giai đoạn 2009 - 2013 không thuộc đối tượng </w:t>
      </w:r>
      <w:r w:rsidR="0010738E" w:rsidRPr="00A42BEA">
        <w:rPr>
          <w:rFonts w:eastAsia="ArialMT" w:hint="eastAsia"/>
          <w:sz w:val="24"/>
          <w:szCs w:val="24"/>
          <w:lang w:bidi="ar-SA"/>
        </w:rPr>
        <w:t>đư</w:t>
      </w:r>
      <w:r w:rsidR="0010738E" w:rsidRPr="00A42BEA">
        <w:rPr>
          <w:rFonts w:eastAsia="ArialMT"/>
          <w:sz w:val="24"/>
          <w:szCs w:val="24"/>
          <w:lang w:bidi="ar-SA"/>
        </w:rPr>
        <w:t xml:space="preserve">ợc chuyển tiếp hưởng </w:t>
      </w:r>
      <w:r w:rsidR="0010738E" w:rsidRPr="00A42BEA">
        <w:rPr>
          <w:rFonts w:eastAsia="ArialMT" w:hint="eastAsia"/>
          <w:sz w:val="24"/>
          <w:szCs w:val="24"/>
          <w:lang w:bidi="ar-SA"/>
        </w:rPr>
        <w:t>ư</w:t>
      </w:r>
      <w:r w:rsidR="0010738E" w:rsidRPr="00A42BEA">
        <w:rPr>
          <w:rFonts w:eastAsia="ArialMT"/>
          <w:sz w:val="24"/>
          <w:szCs w:val="24"/>
          <w:lang w:bidi="ar-SA"/>
        </w:rPr>
        <w:t xml:space="preserve">u </w:t>
      </w:r>
      <w:r w:rsidR="0010738E" w:rsidRPr="00A42BEA">
        <w:rPr>
          <w:rFonts w:eastAsia="ArialMT" w:hint="eastAsia"/>
          <w:sz w:val="24"/>
          <w:szCs w:val="24"/>
          <w:lang w:bidi="ar-SA"/>
        </w:rPr>
        <w:t>đ</w:t>
      </w:r>
      <w:r w:rsidR="00882B7A" w:rsidRPr="00A42BEA">
        <w:rPr>
          <w:rFonts w:eastAsia="ArialMT"/>
          <w:sz w:val="24"/>
          <w:szCs w:val="24"/>
          <w:lang w:bidi="ar-SA"/>
        </w:rPr>
        <w:t>ã</w:t>
      </w:r>
      <w:r w:rsidR="0010738E" w:rsidRPr="00A42BEA">
        <w:rPr>
          <w:rFonts w:eastAsia="ArialMT"/>
          <w:sz w:val="24"/>
          <w:szCs w:val="24"/>
          <w:lang w:bidi="ar-SA"/>
        </w:rPr>
        <w:t xml:space="preserve">i theo diện </w:t>
      </w:r>
      <w:r w:rsidR="009E1540" w:rsidRPr="00A42BEA">
        <w:rPr>
          <w:rFonts w:eastAsia="ArialMT"/>
          <w:sz w:val="24"/>
          <w:szCs w:val="24"/>
          <w:lang w:bidi="ar-SA"/>
        </w:rPr>
        <w:t>Điều</w:t>
      </w:r>
      <w:r w:rsidR="0010738E" w:rsidRPr="00A42BEA">
        <w:rPr>
          <w:rFonts w:eastAsia="ArialMT"/>
          <w:sz w:val="24"/>
          <w:szCs w:val="24"/>
          <w:lang w:bidi="ar-SA"/>
        </w:rPr>
        <w:t xml:space="preserve"> kiện sản xuất sản phẩm</w:t>
      </w:r>
      <w:r w:rsidR="00882B7A" w:rsidRPr="00A42BEA">
        <w:rPr>
          <w:rFonts w:eastAsia="ArialMT"/>
          <w:sz w:val="24"/>
          <w:szCs w:val="24"/>
          <w:lang w:bidi="ar-SA"/>
        </w:rPr>
        <w:t xml:space="preserve"> </w:t>
      </w:r>
      <w:r w:rsidR="0010738E" w:rsidRPr="00A42BEA">
        <w:rPr>
          <w:rFonts w:eastAsia="ArialMT"/>
          <w:sz w:val="24"/>
          <w:szCs w:val="24"/>
          <w:lang w:bidi="ar-SA"/>
        </w:rPr>
        <w:t>c</w:t>
      </w:r>
      <w:r w:rsidR="00882B7A" w:rsidRPr="00A42BEA">
        <w:rPr>
          <w:rFonts w:eastAsia="ArialMT"/>
          <w:sz w:val="24"/>
          <w:szCs w:val="24"/>
          <w:lang w:bidi="ar-SA"/>
        </w:rPr>
        <w:t>ô</w:t>
      </w:r>
      <w:r w:rsidR="0010738E" w:rsidRPr="00A42BEA">
        <w:rPr>
          <w:rFonts w:eastAsia="ArialMT"/>
          <w:sz w:val="24"/>
          <w:szCs w:val="24"/>
          <w:lang w:bidi="ar-SA"/>
        </w:rPr>
        <w:t>ng nghiệp hỗ trợ cho thời gian</w:t>
      </w:r>
      <w:r w:rsidR="00882B7A" w:rsidRPr="00A42BEA">
        <w:rPr>
          <w:rFonts w:eastAsia="ArialMT"/>
          <w:sz w:val="24"/>
          <w:szCs w:val="24"/>
          <w:lang w:bidi="ar-SA"/>
        </w:rPr>
        <w:t xml:space="preserve"> </w:t>
      </w:r>
      <w:r w:rsidR="0010738E" w:rsidRPr="00A42BEA">
        <w:rPr>
          <w:rFonts w:eastAsia="ArialMT"/>
          <w:sz w:val="24"/>
          <w:szCs w:val="24"/>
          <w:lang w:bidi="ar-SA"/>
        </w:rPr>
        <w:t>c</w:t>
      </w:r>
      <w:r w:rsidR="00882B7A" w:rsidRPr="00A42BEA">
        <w:rPr>
          <w:rFonts w:eastAsia="ArialMT"/>
          <w:sz w:val="24"/>
          <w:szCs w:val="24"/>
          <w:lang w:bidi="ar-SA"/>
        </w:rPr>
        <w:t>ò</w:t>
      </w:r>
      <w:r w:rsidR="0010738E" w:rsidRPr="00A42BEA">
        <w:rPr>
          <w:rFonts w:eastAsia="ArialMT"/>
          <w:sz w:val="24"/>
          <w:szCs w:val="24"/>
          <w:lang w:bidi="ar-SA"/>
        </w:rPr>
        <w:t>n lại.</w:t>
      </w:r>
    </w:p>
    <w:p w:rsidR="00DD332C" w:rsidRDefault="00DD332C" w:rsidP="00DD332C">
      <w:pPr>
        <w:pStyle w:val="Heading1"/>
        <w:spacing w:line="264" w:lineRule="auto"/>
        <w:ind w:left="426"/>
        <w:jc w:val="both"/>
        <w:rPr>
          <w:rStyle w:val="Strong"/>
          <w:b/>
          <w:bCs/>
          <w:bdr w:val="none" w:sz="0" w:space="0" w:color="auto" w:frame="1"/>
        </w:rPr>
      </w:pPr>
    </w:p>
    <w:p w:rsidR="00DD332C" w:rsidRDefault="00DD332C" w:rsidP="00DD332C">
      <w:pPr>
        <w:pStyle w:val="Heading1"/>
        <w:spacing w:line="264" w:lineRule="auto"/>
        <w:ind w:left="426"/>
        <w:jc w:val="both"/>
        <w:rPr>
          <w:rStyle w:val="Strong"/>
          <w:b/>
          <w:bCs/>
          <w:bdr w:val="none" w:sz="0" w:space="0" w:color="auto" w:frame="1"/>
        </w:rPr>
      </w:pPr>
    </w:p>
    <w:p w:rsidR="00DD332C" w:rsidRDefault="00DD332C" w:rsidP="00DD332C">
      <w:pPr>
        <w:pStyle w:val="Heading1"/>
        <w:spacing w:line="264" w:lineRule="auto"/>
        <w:ind w:left="426"/>
        <w:jc w:val="both"/>
        <w:rPr>
          <w:rStyle w:val="Strong"/>
          <w:b/>
          <w:bCs/>
          <w:bdr w:val="none" w:sz="0" w:space="0" w:color="auto" w:frame="1"/>
        </w:rPr>
      </w:pPr>
    </w:p>
    <w:p w:rsidR="00DD332C" w:rsidRDefault="00DD332C" w:rsidP="00DD332C">
      <w:pPr>
        <w:pStyle w:val="Heading1"/>
        <w:spacing w:line="264" w:lineRule="auto"/>
        <w:ind w:left="426"/>
        <w:jc w:val="both"/>
        <w:rPr>
          <w:rStyle w:val="Strong"/>
          <w:b/>
          <w:bCs/>
          <w:bdr w:val="none" w:sz="0" w:space="0" w:color="auto" w:frame="1"/>
        </w:rPr>
      </w:pPr>
    </w:p>
    <w:p w:rsidR="00DD332C" w:rsidRDefault="00DD332C" w:rsidP="00DD332C">
      <w:pPr>
        <w:pStyle w:val="Heading1"/>
        <w:spacing w:line="264" w:lineRule="auto"/>
        <w:ind w:left="426"/>
        <w:jc w:val="both"/>
        <w:rPr>
          <w:rStyle w:val="Strong"/>
          <w:b/>
          <w:bCs/>
          <w:bdr w:val="none" w:sz="0" w:space="0" w:color="auto" w:frame="1"/>
        </w:rPr>
      </w:pPr>
    </w:p>
    <w:p w:rsidR="00DD332C" w:rsidRDefault="00DD332C" w:rsidP="00DD332C">
      <w:pPr>
        <w:pStyle w:val="Heading1"/>
        <w:spacing w:line="264" w:lineRule="auto"/>
        <w:ind w:left="426"/>
        <w:jc w:val="both"/>
        <w:rPr>
          <w:rStyle w:val="Strong"/>
          <w:b/>
          <w:bCs/>
          <w:bdr w:val="none" w:sz="0" w:space="0" w:color="auto" w:frame="1"/>
        </w:rPr>
      </w:pPr>
    </w:p>
    <w:p w:rsidR="00C80C6F" w:rsidRDefault="00C80C6F" w:rsidP="00C80C6F">
      <w:pPr>
        <w:pStyle w:val="Heading1"/>
        <w:spacing w:line="264" w:lineRule="auto"/>
        <w:ind w:left="0"/>
        <w:jc w:val="both"/>
        <w:rPr>
          <w:rStyle w:val="Strong"/>
          <w:b/>
          <w:sz w:val="22"/>
          <w:szCs w:val="22"/>
          <w:bdr w:val="none" w:sz="0" w:space="0" w:color="auto" w:frame="1"/>
        </w:rPr>
      </w:pPr>
    </w:p>
    <w:p w:rsidR="00882B7A" w:rsidRPr="00C80C6F" w:rsidRDefault="00C80C6F" w:rsidP="00C80C6F">
      <w:pPr>
        <w:pStyle w:val="Heading1"/>
        <w:ind w:left="0"/>
        <w:jc w:val="both"/>
        <w:rPr>
          <w:rStyle w:val="Strong"/>
          <w:b/>
          <w:bCs/>
          <w:bdr w:val="none" w:sz="0" w:space="0" w:color="auto" w:frame="1"/>
        </w:rPr>
      </w:pPr>
      <w:r w:rsidRPr="00C80C6F">
        <w:rPr>
          <w:rStyle w:val="Strong"/>
          <w:b/>
          <w:bdr w:val="none" w:sz="0" w:space="0" w:color="auto" w:frame="1"/>
        </w:rPr>
        <w:t xml:space="preserve">- </w:t>
      </w:r>
      <w:r w:rsidR="00882B7A" w:rsidRPr="00C80C6F">
        <w:rPr>
          <w:rStyle w:val="Strong"/>
          <w:b/>
          <w:bdr w:val="none" w:sz="0" w:space="0" w:color="auto" w:frame="1"/>
        </w:rPr>
        <w:t>Công văn số 1047/TCT-DNL ngày 27/03/2019</w:t>
      </w:r>
      <w:r w:rsidR="008946D3" w:rsidRPr="00C80C6F">
        <w:rPr>
          <w:rStyle w:val="Strong"/>
          <w:b/>
          <w:bdr w:val="none" w:sz="0" w:space="0" w:color="auto" w:frame="1"/>
        </w:rPr>
        <w:t xml:space="preserve"> do Tổng cục thuế</w:t>
      </w:r>
      <w:r w:rsidR="00882B7A" w:rsidRPr="00C80C6F">
        <w:rPr>
          <w:rStyle w:val="Strong"/>
          <w:b/>
          <w:bdr w:val="none" w:sz="0" w:space="0" w:color="auto" w:frame="1"/>
        </w:rPr>
        <w:t xml:space="preserve"> về chi phí thuế TNDN đối với </w:t>
      </w:r>
      <w:r w:rsidR="009E1540" w:rsidRPr="00C80C6F">
        <w:rPr>
          <w:rStyle w:val="Strong"/>
          <w:b/>
          <w:bdr w:val="none" w:sz="0" w:space="0" w:color="auto" w:frame="1"/>
        </w:rPr>
        <w:t>Khoản</w:t>
      </w:r>
      <w:r w:rsidR="00882B7A" w:rsidRPr="00C80C6F">
        <w:rPr>
          <w:rStyle w:val="Strong"/>
          <w:b/>
          <w:bdr w:val="none" w:sz="0" w:space="0" w:color="auto" w:frame="1"/>
        </w:rPr>
        <w:t xml:space="preserve"> chi hỗ trợ bán</w:t>
      </w:r>
      <w:r w:rsidR="00294846" w:rsidRPr="00C80C6F">
        <w:rPr>
          <w:rStyle w:val="Strong"/>
          <w:b/>
          <w:bdr w:val="none" w:sz="0" w:space="0" w:color="auto" w:frame="1"/>
        </w:rPr>
        <w:t xml:space="preserve"> </w:t>
      </w:r>
      <w:r w:rsidR="00882B7A" w:rsidRPr="00C80C6F">
        <w:rPr>
          <w:rStyle w:val="Strong"/>
          <w:b/>
          <w:bCs/>
          <w:bdr w:val="none" w:sz="0" w:space="0" w:color="auto" w:frame="1"/>
        </w:rPr>
        <w:t>hàng:</w:t>
      </w:r>
    </w:p>
    <w:p w:rsidR="00882B7A" w:rsidRPr="00C80C6F" w:rsidRDefault="00882B7A" w:rsidP="00C80C6F">
      <w:pPr>
        <w:widowControl/>
        <w:adjustRightInd w:val="0"/>
        <w:spacing w:before="120"/>
        <w:jc w:val="both"/>
        <w:rPr>
          <w:rFonts w:eastAsia="ArialMT"/>
          <w:sz w:val="24"/>
          <w:szCs w:val="24"/>
          <w:lang w:bidi="ar-SA"/>
        </w:rPr>
      </w:pPr>
      <w:r w:rsidRPr="00C80C6F">
        <w:rPr>
          <w:rFonts w:eastAsia="ArialMT"/>
          <w:sz w:val="24"/>
          <w:szCs w:val="24"/>
          <w:lang w:bidi="ar-SA"/>
        </w:rPr>
        <w:t>Doanh nghiệp thực hiện chi hỗ trợ, khuyến khích cho người lao động bao gồm người lao động là bán</w:t>
      </w:r>
      <w:r w:rsidR="006A476D" w:rsidRPr="00C80C6F">
        <w:rPr>
          <w:rFonts w:eastAsia="ArialMT"/>
          <w:sz w:val="24"/>
          <w:szCs w:val="24"/>
          <w:lang w:bidi="ar-SA"/>
        </w:rPr>
        <w:t xml:space="preserve"> hàng chuyên trách và người lao động khác th</w:t>
      </w:r>
      <w:r w:rsidRPr="00C80C6F">
        <w:rPr>
          <w:rFonts w:eastAsia="ArialMT"/>
          <w:sz w:val="24"/>
          <w:szCs w:val="24"/>
          <w:lang w:bidi="ar-SA"/>
        </w:rPr>
        <w:t>am gia bán hàng để thúc đẩy hoạt động bán hàng hóa,</w:t>
      </w:r>
      <w:r w:rsidR="00C80C6F" w:rsidRPr="00C80C6F">
        <w:rPr>
          <w:rFonts w:eastAsia="ArialMT"/>
          <w:sz w:val="24"/>
          <w:szCs w:val="24"/>
          <w:lang w:bidi="ar-SA"/>
        </w:rPr>
        <w:t xml:space="preserve"> </w:t>
      </w:r>
      <w:r w:rsidRPr="00C80C6F">
        <w:rPr>
          <w:rFonts w:eastAsia="ArialMT"/>
          <w:sz w:val="24"/>
          <w:szCs w:val="24"/>
          <w:lang w:bidi="ar-SA"/>
        </w:rPr>
        <w:t xml:space="preserve">cung cấp dịch vụ của doanh nghiệp. Nếu </w:t>
      </w:r>
      <w:r w:rsidR="009E1540" w:rsidRPr="00C80C6F">
        <w:rPr>
          <w:rFonts w:eastAsia="ArialMT"/>
          <w:sz w:val="24"/>
          <w:szCs w:val="24"/>
          <w:lang w:bidi="ar-SA"/>
        </w:rPr>
        <w:t>Khoản</w:t>
      </w:r>
      <w:r w:rsidRPr="00C80C6F">
        <w:rPr>
          <w:rFonts w:eastAsia="ArialMT"/>
          <w:sz w:val="24"/>
          <w:szCs w:val="24"/>
          <w:lang w:bidi="ar-SA"/>
        </w:rPr>
        <w:t xml:space="preserve"> chi này được ghi cụ thể </w:t>
      </w:r>
      <w:r w:rsidR="009E1540" w:rsidRPr="00C80C6F">
        <w:rPr>
          <w:rFonts w:eastAsia="ArialMT"/>
          <w:sz w:val="24"/>
          <w:szCs w:val="24"/>
          <w:lang w:bidi="ar-SA"/>
        </w:rPr>
        <w:t>Điều</w:t>
      </w:r>
      <w:r w:rsidRPr="00C80C6F">
        <w:rPr>
          <w:rFonts w:eastAsia="ArialMT"/>
          <w:sz w:val="24"/>
          <w:szCs w:val="24"/>
          <w:lang w:bidi="ar-SA"/>
        </w:rPr>
        <w:t xml:space="preserve"> kiện được hưởng và mức</w:t>
      </w:r>
      <w:r w:rsidR="00C80C6F" w:rsidRPr="00C80C6F">
        <w:rPr>
          <w:rFonts w:eastAsia="ArialMT"/>
          <w:sz w:val="24"/>
          <w:szCs w:val="24"/>
          <w:lang w:bidi="ar-SA"/>
        </w:rPr>
        <w:t xml:space="preserve"> </w:t>
      </w:r>
      <w:r w:rsidRPr="00C80C6F">
        <w:rPr>
          <w:rFonts w:eastAsia="ArialMT" w:hint="eastAsia"/>
          <w:sz w:val="24"/>
          <w:szCs w:val="24"/>
          <w:lang w:bidi="ar-SA"/>
        </w:rPr>
        <w:t>đư</w:t>
      </w:r>
      <w:r w:rsidRPr="00C80C6F">
        <w:rPr>
          <w:rFonts w:eastAsia="ArialMT"/>
          <w:sz w:val="24"/>
          <w:szCs w:val="24"/>
          <w:lang w:bidi="ar-SA"/>
        </w:rPr>
        <w:t xml:space="preserve">ợc hưởng tại một trong các hồ sơ sau: Hợp </w:t>
      </w:r>
      <w:r w:rsidRPr="00C80C6F">
        <w:rPr>
          <w:rFonts w:eastAsia="ArialMT" w:hint="eastAsia"/>
          <w:sz w:val="24"/>
          <w:szCs w:val="24"/>
          <w:lang w:bidi="ar-SA"/>
        </w:rPr>
        <w:t>đ</w:t>
      </w:r>
      <w:r w:rsidRPr="00C80C6F">
        <w:rPr>
          <w:rFonts w:eastAsia="ArialMT"/>
          <w:sz w:val="24"/>
          <w:szCs w:val="24"/>
          <w:lang w:bidi="ar-SA"/>
        </w:rPr>
        <w:t xml:space="preserve">ồng lao </w:t>
      </w:r>
      <w:r w:rsidRPr="00C80C6F">
        <w:rPr>
          <w:rFonts w:eastAsia="ArialMT" w:hint="eastAsia"/>
          <w:sz w:val="24"/>
          <w:szCs w:val="24"/>
          <w:lang w:bidi="ar-SA"/>
        </w:rPr>
        <w:t>đ</w:t>
      </w:r>
      <w:r w:rsidRPr="00C80C6F">
        <w:rPr>
          <w:rFonts w:eastAsia="ArialMT"/>
          <w:sz w:val="24"/>
          <w:szCs w:val="24"/>
          <w:lang w:bidi="ar-SA"/>
        </w:rPr>
        <w:t xml:space="preserve">ộng; Thoả </w:t>
      </w:r>
      <w:r w:rsidRPr="00C80C6F">
        <w:rPr>
          <w:rFonts w:eastAsia="ArialMT" w:hint="eastAsia"/>
          <w:sz w:val="24"/>
          <w:szCs w:val="24"/>
          <w:lang w:bidi="ar-SA"/>
        </w:rPr>
        <w:t>ư</w:t>
      </w:r>
      <w:r w:rsidRPr="00C80C6F">
        <w:rPr>
          <w:rFonts w:eastAsia="ArialMT"/>
          <w:sz w:val="24"/>
          <w:szCs w:val="24"/>
          <w:lang w:bidi="ar-SA"/>
        </w:rPr>
        <w:t xml:space="preserve">ớc lao </w:t>
      </w:r>
      <w:r w:rsidRPr="00C80C6F">
        <w:rPr>
          <w:rFonts w:eastAsia="ArialMT" w:hint="eastAsia"/>
          <w:sz w:val="24"/>
          <w:szCs w:val="24"/>
          <w:lang w:bidi="ar-SA"/>
        </w:rPr>
        <w:t>đ</w:t>
      </w:r>
      <w:r w:rsidRPr="00C80C6F">
        <w:rPr>
          <w:rFonts w:eastAsia="ArialMT"/>
          <w:sz w:val="24"/>
          <w:szCs w:val="24"/>
          <w:lang w:bidi="ar-SA"/>
        </w:rPr>
        <w:t>ộng tập thể; Quy chế tài</w:t>
      </w:r>
      <w:r w:rsidR="00C80C6F" w:rsidRPr="00C80C6F">
        <w:rPr>
          <w:rFonts w:eastAsia="ArialMT"/>
          <w:sz w:val="24"/>
          <w:szCs w:val="24"/>
          <w:lang w:bidi="ar-SA"/>
        </w:rPr>
        <w:t xml:space="preserve"> </w:t>
      </w:r>
      <w:r w:rsidR="006A476D" w:rsidRPr="00C80C6F">
        <w:rPr>
          <w:rFonts w:eastAsia="ArialMT"/>
          <w:sz w:val="24"/>
          <w:szCs w:val="24"/>
          <w:lang w:bidi="ar-SA"/>
        </w:rPr>
        <w:t>chính; Quy chế</w:t>
      </w:r>
      <w:r w:rsidRPr="00C80C6F">
        <w:rPr>
          <w:rFonts w:eastAsia="ArialMT"/>
          <w:sz w:val="24"/>
          <w:szCs w:val="24"/>
          <w:lang w:bidi="ar-SA"/>
        </w:rPr>
        <w:t xml:space="preserve"> thưởng quy định theo quy chế tài chính th</w:t>
      </w:r>
      <w:r w:rsidR="002D0F00" w:rsidRPr="00C80C6F">
        <w:rPr>
          <w:rFonts w:eastAsia="ArialMT"/>
          <w:sz w:val="24"/>
          <w:szCs w:val="24"/>
          <w:lang w:bidi="ar-SA"/>
        </w:rPr>
        <w:t>ì</w:t>
      </w:r>
      <w:r w:rsidRPr="00C80C6F">
        <w:rPr>
          <w:rFonts w:eastAsia="ArialMT"/>
          <w:sz w:val="24"/>
          <w:szCs w:val="24"/>
          <w:lang w:bidi="ar-SA"/>
        </w:rPr>
        <w:t xml:space="preserve"> doanh nghiệp được tính </w:t>
      </w:r>
      <w:r w:rsidR="009E1540" w:rsidRPr="00C80C6F">
        <w:rPr>
          <w:rFonts w:eastAsia="ArialMT"/>
          <w:sz w:val="24"/>
          <w:szCs w:val="24"/>
          <w:lang w:bidi="ar-SA"/>
        </w:rPr>
        <w:t>Khoản</w:t>
      </w:r>
      <w:r w:rsidRPr="00C80C6F">
        <w:rPr>
          <w:rFonts w:eastAsia="ArialMT"/>
          <w:sz w:val="24"/>
          <w:szCs w:val="24"/>
          <w:lang w:bidi="ar-SA"/>
        </w:rPr>
        <w:t xml:space="preserve"> chi phí này</w:t>
      </w:r>
      <w:r w:rsidR="00C80C6F" w:rsidRPr="00C80C6F">
        <w:rPr>
          <w:rFonts w:eastAsia="ArialMT"/>
          <w:sz w:val="24"/>
          <w:szCs w:val="24"/>
          <w:lang w:bidi="ar-SA"/>
        </w:rPr>
        <w:t xml:space="preserve"> </w:t>
      </w:r>
      <w:r w:rsidR="006A476D" w:rsidRPr="00C80C6F">
        <w:rPr>
          <w:rFonts w:eastAsia="ArialMT"/>
          <w:sz w:val="24"/>
          <w:szCs w:val="24"/>
          <w:lang w:bidi="ar-SA"/>
        </w:rPr>
        <w:t xml:space="preserve">vào chi phí </w:t>
      </w:r>
      <w:r w:rsidRPr="00C80C6F">
        <w:rPr>
          <w:rFonts w:eastAsia="ArialMT"/>
          <w:sz w:val="24"/>
          <w:szCs w:val="24"/>
          <w:lang w:bidi="ar-SA"/>
        </w:rPr>
        <w:t xml:space="preserve">được trừ khi xác định thu nhập chịu thuế TNDN và được tính vào thu nhập chịu thuế TNCN của người lao động. Doanh nghiệp có trách nhiệm kê khai, khấu trừ, nộp thuế TNCN đối với </w:t>
      </w:r>
      <w:r w:rsidR="009E1540" w:rsidRPr="00C80C6F">
        <w:rPr>
          <w:rFonts w:eastAsia="ArialMT"/>
          <w:sz w:val="24"/>
          <w:szCs w:val="24"/>
          <w:lang w:bidi="ar-SA"/>
        </w:rPr>
        <w:t>Khoản</w:t>
      </w:r>
      <w:r w:rsidRPr="00C80C6F">
        <w:rPr>
          <w:rFonts w:eastAsia="ArialMT"/>
          <w:sz w:val="24"/>
          <w:szCs w:val="24"/>
          <w:lang w:bidi="ar-SA"/>
        </w:rPr>
        <w:t xml:space="preserve"> chi hỗ trợ, khuyến khích nêu trên theo quy định.</w:t>
      </w:r>
    </w:p>
    <w:p w:rsidR="004E2762" w:rsidRPr="00C80C6F" w:rsidRDefault="004E2762" w:rsidP="000A308D">
      <w:pPr>
        <w:widowControl/>
        <w:adjustRightInd w:val="0"/>
        <w:spacing w:line="288" w:lineRule="auto"/>
        <w:ind w:left="274"/>
        <w:jc w:val="both"/>
        <w:rPr>
          <w:sz w:val="24"/>
          <w:szCs w:val="24"/>
        </w:rPr>
      </w:pPr>
    </w:p>
    <w:p w:rsidR="0055469B" w:rsidRPr="00C80C6F" w:rsidRDefault="0055469B" w:rsidP="00C80C6F">
      <w:pPr>
        <w:pStyle w:val="Heading1"/>
        <w:spacing w:line="264" w:lineRule="auto"/>
        <w:ind w:left="0"/>
        <w:jc w:val="both"/>
        <w:rPr>
          <w:rStyle w:val="Strong"/>
          <w:b/>
          <w:bdr w:val="none" w:sz="0" w:space="0" w:color="auto" w:frame="1"/>
        </w:rPr>
      </w:pPr>
      <w:r w:rsidRPr="00C80C6F">
        <w:rPr>
          <w:b w:val="0"/>
        </w:rPr>
        <w:t xml:space="preserve">- </w:t>
      </w:r>
      <w:r w:rsidR="008A05B9" w:rsidRPr="00C80C6F">
        <w:rPr>
          <w:rStyle w:val="Strong"/>
          <w:b/>
          <w:bdr w:val="none" w:sz="0" w:space="0" w:color="auto" w:frame="1"/>
        </w:rPr>
        <w:t>Công văn số 7724</w:t>
      </w:r>
      <w:r w:rsidRPr="00C80C6F">
        <w:rPr>
          <w:rStyle w:val="Strong"/>
          <w:b/>
          <w:bdr w:val="none" w:sz="0" w:space="0" w:color="auto" w:frame="1"/>
        </w:rPr>
        <w:t>/</w:t>
      </w:r>
      <w:r w:rsidR="008A05B9" w:rsidRPr="00C80C6F">
        <w:rPr>
          <w:rStyle w:val="Strong"/>
          <w:b/>
          <w:bdr w:val="none" w:sz="0" w:space="0" w:color="auto" w:frame="1"/>
        </w:rPr>
        <w:t>CT-TTHT ngày 28/02/</w:t>
      </w:r>
      <w:r w:rsidRPr="00C80C6F">
        <w:rPr>
          <w:rStyle w:val="Strong"/>
          <w:b/>
          <w:bdr w:val="none" w:sz="0" w:space="0" w:color="auto" w:frame="1"/>
        </w:rPr>
        <w:t>201</w:t>
      </w:r>
      <w:r w:rsidR="008A05B9" w:rsidRPr="00C80C6F">
        <w:rPr>
          <w:rStyle w:val="Strong"/>
          <w:b/>
          <w:bdr w:val="none" w:sz="0" w:space="0" w:color="auto" w:frame="1"/>
        </w:rPr>
        <w:t>9</w:t>
      </w:r>
      <w:r w:rsidRPr="00C80C6F">
        <w:rPr>
          <w:rStyle w:val="Strong"/>
          <w:b/>
          <w:bdr w:val="none" w:sz="0" w:space="0" w:color="auto" w:frame="1"/>
        </w:rPr>
        <w:t xml:space="preserve"> </w:t>
      </w:r>
      <w:r w:rsidR="007E518E" w:rsidRPr="00C80C6F">
        <w:rPr>
          <w:rStyle w:val="Strong"/>
          <w:b/>
          <w:bdr w:val="none" w:sz="0" w:space="0" w:color="auto" w:frame="1"/>
        </w:rPr>
        <w:t xml:space="preserve">do Cục thuế TP. Hà Nội ban hành </w:t>
      </w:r>
      <w:r w:rsidRPr="00C80C6F">
        <w:rPr>
          <w:rStyle w:val="Strong"/>
          <w:b/>
          <w:bdr w:val="none" w:sz="0" w:space="0" w:color="auto" w:frame="1"/>
        </w:rPr>
        <w:t xml:space="preserve">về việc </w:t>
      </w:r>
      <w:r w:rsidR="008A05B9" w:rsidRPr="00C80C6F">
        <w:rPr>
          <w:rStyle w:val="Strong"/>
          <w:b/>
          <w:bdr w:val="none" w:sz="0" w:space="0" w:color="auto" w:frame="1"/>
        </w:rPr>
        <w:t>ưu đãi thuế TNDN đối với dự án sản x</w:t>
      </w:r>
      <w:r w:rsidR="00407F36" w:rsidRPr="00C80C6F">
        <w:rPr>
          <w:rStyle w:val="Strong"/>
          <w:b/>
          <w:bdr w:val="none" w:sz="0" w:space="0" w:color="auto" w:frame="1"/>
        </w:rPr>
        <w:t>uất sản phẩm công nghiệp hỗ trợ</w:t>
      </w:r>
    </w:p>
    <w:p w:rsidR="008A05B9" w:rsidRPr="00C80C6F" w:rsidRDefault="008A05B9" w:rsidP="00C80C6F">
      <w:pPr>
        <w:pStyle w:val="BodyText"/>
        <w:spacing w:before="120"/>
        <w:jc w:val="both"/>
      </w:pPr>
      <w:r w:rsidRPr="00C80C6F">
        <w:t xml:space="preserve">Trường hợp Công ty thực hiện dự án đầu tư mở rộng để sản xuất sản phẩm công nghiệp hỗ trợ, nếu đáp ứng một trong các tiêu chí theo quy định tại </w:t>
      </w:r>
      <w:r w:rsidR="009E1540" w:rsidRPr="00C80C6F">
        <w:t>Khoản</w:t>
      </w:r>
      <w:r w:rsidRPr="00C80C6F">
        <w:t xml:space="preserve"> 4 </w:t>
      </w:r>
      <w:r w:rsidR="009E1540" w:rsidRPr="00C80C6F">
        <w:t>Điều</w:t>
      </w:r>
      <w:r w:rsidRPr="00C80C6F">
        <w:t xml:space="preserve"> 10 Thông tư số </w:t>
      </w:r>
      <w:hyperlink r:id="rId20" w:tgtFrame="_blank" w:tooltip="Thông tư 96/2015/TT-BTC" w:history="1">
        <w:r w:rsidRPr="00C80C6F">
          <w:t>96/2015/TT-BTC</w:t>
        </w:r>
      </w:hyperlink>
      <w:r w:rsidRPr="00C80C6F">
        <w:t> thì dự án mở rộng này được lựa chọn hưởng ưu đãi thuế theo một trong hai phương án:</w:t>
      </w:r>
    </w:p>
    <w:p w:rsidR="008A05B9" w:rsidRPr="00C80C6F" w:rsidRDefault="008A05B9" w:rsidP="00C80C6F">
      <w:pPr>
        <w:pStyle w:val="BodyText"/>
        <w:spacing w:before="120"/>
        <w:jc w:val="both"/>
      </w:pPr>
      <w:r w:rsidRPr="00C80C6F">
        <w:t>Phương án 1: hưởng ưu đãi thuế TNDN theo dự án đang hoạt động cho thời gian còn lại (bao gồm thuế suất và thời gian miễn, giảm); hoặc</w:t>
      </w:r>
    </w:p>
    <w:p w:rsidR="008A05B9" w:rsidRPr="00C80C6F" w:rsidRDefault="008A05B9" w:rsidP="00C80C6F">
      <w:pPr>
        <w:pStyle w:val="BodyText"/>
        <w:spacing w:before="120"/>
        <w:jc w:val="both"/>
      </w:pPr>
      <w:r w:rsidRPr="00C80C6F">
        <w:t>Phương án 2: Công ty được áp dụng thời gian miễn thuế, giảm thuế đối với phần thu nhập tăng thêm do đầu tư mở rộng mang lại (không được hưởng mức thuế suất ưu đãi) bằng với thời gian miễn thuế, giảm thuế áp dụng đối với dự án đầu tư mới trên cùng địa bàn hoặc lĩnh vực ưu đãi thuế thu nhập doanh nghiệp.</w:t>
      </w:r>
    </w:p>
    <w:p w:rsidR="008A05B9" w:rsidRPr="00C80C6F" w:rsidRDefault="008A05B9" w:rsidP="00C80C6F">
      <w:pPr>
        <w:pStyle w:val="BodyText"/>
        <w:spacing w:before="120"/>
        <w:jc w:val="both"/>
      </w:pPr>
      <w:r w:rsidRPr="00C80C6F">
        <w:t>Trường hợp Công ty chọn hưởng ưu đãi theo diện đầu tư mở rộng thì phần thu nhập tăng thêm do đầu tư mở rộng được hạch toán riêng. Trường hợp Công ty không hạch toán riêng được phần thu nhập tăng thêm do đầu tư mở rộng mang lại thì thu nhập từ hoạt động đầu tư mở rộng xác định theo tỷ lệ giữa nguyên giá tài sản cố định đầu tư mới đưa vào sử dụng cho sản xuất, kinh doanh trên tổng nguyên giá tài sản cố định của Công ty.</w:t>
      </w:r>
    </w:p>
    <w:p w:rsidR="008A05B9" w:rsidRPr="00C80C6F" w:rsidRDefault="008A05B9" w:rsidP="00C80C6F">
      <w:pPr>
        <w:pStyle w:val="BodyText"/>
        <w:spacing w:before="120"/>
        <w:jc w:val="both"/>
      </w:pPr>
      <w:r w:rsidRPr="00C80C6F">
        <w:t>Trường hợp DAĐT mở rộng của Công ty được cấp giấy xác nhận là dự án sản xuất sản phẩm công nghiệp hỗ trợ ưu tiên phát triển thì thuộc diện được miễn thuế TNDN bốn năm, giảm 50% số thuế TNDN phải nộp trong chín năm tiếp theo. Thời gian miễn, giảm thuế tính từ năm dự án đầu tư mở rộng hoàn thành đưa vào sản xuất, kinh doanh có thu nhập chịu thuế TNDN. Trường hợp không có thu nhập chịu thuế trong ba năm đầu, kể từ năm đầu tiên có doanh thu từ dự án đầu tư mở rộng thì thời gian miễn thuế, giảm thuế được tính từ năm thứ tư dự án đầu tư phát sinh doanh thu.</w:t>
      </w:r>
    </w:p>
    <w:p w:rsidR="00407F36" w:rsidRPr="00C80C6F" w:rsidRDefault="00407F36" w:rsidP="00C80C6F">
      <w:pPr>
        <w:pStyle w:val="BodyText"/>
        <w:spacing w:line="264" w:lineRule="auto"/>
        <w:jc w:val="both"/>
      </w:pPr>
    </w:p>
    <w:p w:rsidR="0005512A" w:rsidRPr="00C80C6F" w:rsidRDefault="0005512A" w:rsidP="00C80C6F">
      <w:pPr>
        <w:pStyle w:val="Heading1"/>
        <w:spacing w:line="264" w:lineRule="auto"/>
        <w:ind w:left="0"/>
        <w:jc w:val="both"/>
        <w:rPr>
          <w:bCs w:val="0"/>
        </w:rPr>
      </w:pPr>
      <w:r w:rsidRPr="00C80C6F">
        <w:rPr>
          <w:b w:val="0"/>
        </w:rPr>
        <w:t xml:space="preserve">- </w:t>
      </w:r>
      <w:r w:rsidRPr="00C80C6F">
        <w:rPr>
          <w:bCs w:val="0"/>
        </w:rPr>
        <w:t xml:space="preserve">Công văn số </w:t>
      </w:r>
      <w:r w:rsidR="00C36B1A" w:rsidRPr="00C80C6F">
        <w:rPr>
          <w:bCs w:val="0"/>
        </w:rPr>
        <w:t xml:space="preserve">474/TCT-HTQT ngày 13/02/2019 của Tổng cục Thuế về việc phân loại các </w:t>
      </w:r>
      <w:r w:rsidR="009E1540" w:rsidRPr="00C80C6F">
        <w:rPr>
          <w:bCs w:val="0"/>
        </w:rPr>
        <w:t>Khoản</w:t>
      </w:r>
      <w:r w:rsidR="00C36B1A" w:rsidRPr="00C80C6F">
        <w:rPr>
          <w:bCs w:val="0"/>
        </w:rPr>
        <w:t xml:space="preserve"> phí trong hợp đồng vay</w:t>
      </w:r>
    </w:p>
    <w:p w:rsidR="0005512A" w:rsidRPr="00C80C6F" w:rsidRDefault="0005512A" w:rsidP="00C80C6F">
      <w:pPr>
        <w:pStyle w:val="BodyText"/>
        <w:spacing w:before="120"/>
        <w:jc w:val="both"/>
      </w:pPr>
      <w:r w:rsidRPr="00C80C6F">
        <w:t xml:space="preserve">Phí thu xếp </w:t>
      </w:r>
      <w:r w:rsidR="009E1540" w:rsidRPr="00C80C6F">
        <w:t>Khoản</w:t>
      </w:r>
      <w:r w:rsidRPr="00C80C6F">
        <w:t xml:space="preserve"> vay và phí tham gia cấu thành trong lãi suất do Công ty TNHH phát triển T.H.T trả cho các bên cho vay theo Hợp đồng vay hợp vốn nước ngoài và liên quan trực tiếp đến số tiền vay nên được coi là thu nhập từ lãi tiền vay theo quy định tại Hiệp định.</w:t>
      </w:r>
    </w:p>
    <w:p w:rsidR="000567B1" w:rsidRPr="00C80C6F" w:rsidRDefault="0005512A" w:rsidP="00C80C6F">
      <w:pPr>
        <w:pStyle w:val="BodyText"/>
        <w:spacing w:before="120"/>
        <w:sectPr w:rsidR="000567B1" w:rsidRPr="00C80C6F" w:rsidSect="00C80C6F">
          <w:headerReference w:type="default" r:id="rId21"/>
          <w:headerReference w:type="first" r:id="rId22"/>
          <w:pgSz w:w="11910" w:h="16850"/>
          <w:pgMar w:top="1260" w:right="1120" w:bottom="680" w:left="1380" w:header="284" w:footer="485" w:gutter="0"/>
          <w:cols w:space="720"/>
          <w:titlePg/>
          <w:docGrid w:linePitch="299"/>
        </w:sectPr>
      </w:pPr>
      <w:r w:rsidRPr="00C80C6F">
        <w:t xml:space="preserve">Phí đại lý trả cho ngân hàng đại lý bên thứ ba cho các công việc hành chính giấy tờ mà ngân hàng đại lý thực hiện theo hợp đồng vay nên </w:t>
      </w:r>
      <w:r w:rsidR="009E1540" w:rsidRPr="00C80C6F">
        <w:t>Khoản</w:t>
      </w:r>
      <w:r w:rsidRPr="00C80C6F">
        <w:t xml:space="preserve"> phí này không liên quan trực tiếp đến số tiền vay và được coi là thu nhập từ kinh doanh.</w:t>
      </w:r>
    </w:p>
    <w:p w:rsidR="0005512A" w:rsidRDefault="0005512A" w:rsidP="00407F36">
      <w:pPr>
        <w:pStyle w:val="BodyText"/>
        <w:spacing w:line="264" w:lineRule="auto"/>
        <w:ind w:left="284"/>
        <w:jc w:val="both"/>
        <w:rPr>
          <w:sz w:val="22"/>
          <w:szCs w:val="22"/>
        </w:rPr>
      </w:pPr>
    </w:p>
    <w:p w:rsidR="00060708" w:rsidRPr="000C1B8E" w:rsidRDefault="000567B1" w:rsidP="000C1B8E">
      <w:pPr>
        <w:pStyle w:val="BodyText"/>
        <w:spacing w:line="264" w:lineRule="auto"/>
        <w:jc w:val="both"/>
        <w:rPr>
          <w:b/>
        </w:rPr>
      </w:pPr>
      <w:r w:rsidRPr="00C80C6F">
        <w:rPr>
          <w:b/>
        </w:rPr>
        <w:t>THUẾ THU NHẬP CÁ NHÂN</w:t>
      </w:r>
      <w:r w:rsidR="00D21019" w:rsidRPr="00C80C6F">
        <w:rPr>
          <w:b/>
        </w:rPr>
        <w:t xml:space="preserve"> (TNCN)</w:t>
      </w:r>
    </w:p>
    <w:p w:rsidR="00C36B1A" w:rsidRPr="00C80C6F" w:rsidRDefault="00C80C6F" w:rsidP="000C1B8E">
      <w:pPr>
        <w:pStyle w:val="Heading1"/>
        <w:spacing w:before="120"/>
        <w:ind w:left="0"/>
        <w:jc w:val="both"/>
      </w:pPr>
      <w:r>
        <w:t xml:space="preserve">- </w:t>
      </w:r>
      <w:r w:rsidR="00C36B1A" w:rsidRPr="00C80C6F">
        <w:t xml:space="preserve">Công văn số 01/HTVT-VP ngày 03/01/2019 của Hội Tư vấn Thuế Việt Nam về phí hội viên là </w:t>
      </w:r>
      <w:r w:rsidR="009E1540" w:rsidRPr="00C80C6F">
        <w:t>Khoản</w:t>
      </w:r>
      <w:r w:rsidR="00C36B1A" w:rsidRPr="00C80C6F">
        <w:t xml:space="preserve"> được trừ khi xác định thu nhập chịu thuế</w:t>
      </w:r>
    </w:p>
    <w:p w:rsidR="0005512A" w:rsidRPr="00C80C6F" w:rsidRDefault="00C36B1A" w:rsidP="000C1B8E">
      <w:pPr>
        <w:pStyle w:val="BodyText"/>
        <w:spacing w:before="120"/>
        <w:jc w:val="both"/>
      </w:pPr>
      <w:r w:rsidRPr="00C80C6F">
        <w:t xml:space="preserve">Ngày 03/01/2019, Hội Tư vấn Thuế Việt Nam đã ban hành công văn số 01/HTVT-VP, hướng dẫn về </w:t>
      </w:r>
      <w:r w:rsidR="009E1540" w:rsidRPr="00C80C6F">
        <w:t>Khoản</w:t>
      </w:r>
      <w:r w:rsidRPr="00C80C6F">
        <w:t xml:space="preserve"> phí hội viên tham gia Hội Tư vấn Thuế Việt Nam. Theo đó: </w:t>
      </w:r>
      <w:r w:rsidR="009E1540" w:rsidRPr="00C80C6F">
        <w:t>Khoản</w:t>
      </w:r>
      <w:r w:rsidRPr="00C80C6F">
        <w:t xml:space="preserve"> phí hội viên mà doanh nghiệp đóng hàng năm theo mức quy định tại </w:t>
      </w:r>
      <w:r w:rsidR="009E1540" w:rsidRPr="00C80C6F">
        <w:t>Điều</w:t>
      </w:r>
      <w:r w:rsidRPr="00C80C6F">
        <w:t xml:space="preserve"> lệ Hội Tư vấn thuế Việ</w:t>
      </w:r>
      <w:r w:rsidR="00407F36" w:rsidRPr="00C80C6F">
        <w:t>t Nam và có chứng từ</w:t>
      </w:r>
      <w:r w:rsidRPr="00C80C6F">
        <w:t xml:space="preserve"> do Hội Tư vấn thuế Việt Nam phát hành, là </w:t>
      </w:r>
      <w:r w:rsidR="009E1540" w:rsidRPr="00C80C6F">
        <w:t>Khoản</w:t>
      </w:r>
      <w:r w:rsidRPr="00C80C6F">
        <w:t xml:space="preserve"> chi phí được trừ khi xác định thu nhập chịu thuế TNDN.</w:t>
      </w:r>
    </w:p>
    <w:p w:rsidR="004905C9" w:rsidRPr="00C80C6F" w:rsidRDefault="00C80C6F" w:rsidP="000C1B8E">
      <w:pPr>
        <w:pStyle w:val="Heading1"/>
        <w:spacing w:before="120"/>
        <w:ind w:left="0"/>
        <w:jc w:val="both"/>
        <w:rPr>
          <w:bCs w:val="0"/>
        </w:rPr>
      </w:pPr>
      <w:r>
        <w:rPr>
          <w:bCs w:val="0"/>
        </w:rPr>
        <w:t xml:space="preserve">- </w:t>
      </w:r>
      <w:r w:rsidR="004905C9" w:rsidRPr="00C80C6F">
        <w:rPr>
          <w:bCs w:val="0"/>
        </w:rPr>
        <w:t xml:space="preserve">Công văn số 5300/TCT-DNNCN ngày 24/12/2018 của Tổng cục thuế ban hành về chính sách thuế TNCN </w:t>
      </w:r>
      <w:r w:rsidR="00407F36" w:rsidRPr="00C80C6F">
        <w:rPr>
          <w:bCs w:val="0"/>
        </w:rPr>
        <w:t xml:space="preserve">đối với </w:t>
      </w:r>
      <w:r w:rsidR="009E1540" w:rsidRPr="00C80C6F">
        <w:rPr>
          <w:bCs w:val="0"/>
        </w:rPr>
        <w:t>Khoản</w:t>
      </w:r>
      <w:r w:rsidR="00407F36" w:rsidRPr="00C80C6F">
        <w:rPr>
          <w:bCs w:val="0"/>
        </w:rPr>
        <w:t xml:space="preserve"> trợ cấp thôi việc</w:t>
      </w:r>
    </w:p>
    <w:p w:rsidR="004905C9" w:rsidRPr="00C80C6F" w:rsidRDefault="004905C9" w:rsidP="000C1B8E">
      <w:pPr>
        <w:pStyle w:val="BodyText"/>
        <w:spacing w:before="120"/>
        <w:jc w:val="both"/>
      </w:pPr>
      <w:r w:rsidRPr="00C80C6F">
        <w:t xml:space="preserve">Quy định tại điểm b </w:t>
      </w:r>
      <w:r w:rsidR="009E1540" w:rsidRPr="00C80C6F">
        <w:t>Khoản</w:t>
      </w:r>
      <w:r w:rsidRPr="00C80C6F">
        <w:t xml:space="preserve"> 2 </w:t>
      </w:r>
      <w:r w:rsidR="009E1540" w:rsidRPr="00C80C6F">
        <w:t>Điều</w:t>
      </w:r>
      <w:r w:rsidRPr="00C80C6F">
        <w:t xml:space="preserve"> 2 Thông tư 111/2013/TT-BTC, </w:t>
      </w:r>
      <w:r w:rsidR="009E1540" w:rsidRPr="00C80C6F">
        <w:t>Khoản</w:t>
      </w:r>
      <w:r w:rsidRPr="00C80C6F">
        <w:t xml:space="preserve"> trợ cấp thôi việc chỉ được miễn thuế TNCN phần chi trả đúng mức quy định của Bộ luật lao động (1/2 tháng lương mỗi năm, </w:t>
      </w:r>
      <w:r w:rsidR="009E1540" w:rsidRPr="00C80C6F">
        <w:t>Điều</w:t>
      </w:r>
      <w:r w:rsidRPr="00C80C6F">
        <w:t xml:space="preserve"> 48).</w:t>
      </w:r>
    </w:p>
    <w:p w:rsidR="004905C9" w:rsidRPr="00C80C6F" w:rsidRDefault="004905C9" w:rsidP="000C1B8E">
      <w:pPr>
        <w:pStyle w:val="BodyText"/>
        <w:spacing w:before="120"/>
        <w:jc w:val="both"/>
      </w:pPr>
      <w:r w:rsidRPr="00C80C6F">
        <w:t>Trường hợp chi trả cao hơn thì phần vượt hạn mức quy định phải chịu thuế TNCN.</w:t>
      </w:r>
    </w:p>
    <w:p w:rsidR="00125ED6" w:rsidRPr="00BD7FFE" w:rsidRDefault="00125ED6" w:rsidP="004905C9">
      <w:pPr>
        <w:pStyle w:val="Heading1"/>
        <w:spacing w:line="264" w:lineRule="auto"/>
        <w:jc w:val="both"/>
        <w:rPr>
          <w:b w:val="0"/>
          <w:sz w:val="22"/>
          <w:szCs w:val="22"/>
        </w:rPr>
      </w:pPr>
    </w:p>
    <w:p w:rsidR="00125ED6" w:rsidRPr="00BD7FFE" w:rsidRDefault="00125ED6" w:rsidP="000C1B8E">
      <w:pPr>
        <w:widowControl/>
        <w:adjustRightInd w:val="0"/>
        <w:spacing w:line="264" w:lineRule="auto"/>
        <w:jc w:val="both"/>
        <w:rPr>
          <w:rFonts w:eastAsiaTheme="minorHAnsi"/>
          <w:lang w:bidi="ar-SA"/>
        </w:rPr>
      </w:pPr>
      <w:r w:rsidRPr="00BD7FFE">
        <w:rPr>
          <w:rFonts w:eastAsiaTheme="minorHAnsi"/>
          <w:noProof/>
          <w:lang w:bidi="ar-SA"/>
        </w:rPr>
        <w:drawing>
          <wp:inline distT="0" distB="0" distL="0" distR="0" wp14:anchorId="71323776" wp14:editId="2E868F52">
            <wp:extent cx="5972174" cy="3524250"/>
            <wp:effectExtent l="0" t="0" r="0" b="0"/>
            <wp:docPr id="11" name="Picture 11" descr="C:\Users\Laptop VINHLINK\Desktop\thue-tn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top VINHLINK\Desktop\thue-tnc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5351" cy="3526125"/>
                    </a:xfrm>
                    <a:prstGeom prst="rect">
                      <a:avLst/>
                    </a:prstGeom>
                    <a:noFill/>
                    <a:ln>
                      <a:noFill/>
                    </a:ln>
                  </pic:spPr>
                </pic:pic>
              </a:graphicData>
            </a:graphic>
          </wp:inline>
        </w:drawing>
      </w:r>
    </w:p>
    <w:p w:rsidR="00AA508B" w:rsidRPr="00BD7FFE" w:rsidRDefault="00AA508B" w:rsidP="00414564">
      <w:pPr>
        <w:widowControl/>
        <w:adjustRightInd w:val="0"/>
        <w:spacing w:line="264" w:lineRule="auto"/>
        <w:ind w:left="360"/>
        <w:jc w:val="both"/>
        <w:rPr>
          <w:rFonts w:eastAsiaTheme="minorHAnsi"/>
          <w:lang w:bidi="ar-SA"/>
        </w:rPr>
      </w:pPr>
    </w:p>
    <w:p w:rsidR="00AA508B" w:rsidRPr="000C1B8E" w:rsidRDefault="00AA508B" w:rsidP="000C1B8E">
      <w:pPr>
        <w:widowControl/>
        <w:adjustRightInd w:val="0"/>
        <w:spacing w:before="120"/>
        <w:jc w:val="both"/>
        <w:rPr>
          <w:rFonts w:eastAsiaTheme="minorHAnsi"/>
          <w:b/>
          <w:bCs/>
          <w:sz w:val="24"/>
          <w:szCs w:val="24"/>
          <w:lang w:bidi="ar-SA"/>
        </w:rPr>
      </w:pPr>
      <w:r w:rsidRPr="00BD7FFE">
        <w:rPr>
          <w:rFonts w:eastAsiaTheme="minorHAnsi"/>
          <w:lang w:bidi="ar-SA"/>
        </w:rPr>
        <w:t xml:space="preserve">- </w:t>
      </w:r>
      <w:r w:rsidRPr="000C1B8E">
        <w:rPr>
          <w:rFonts w:eastAsiaTheme="minorHAnsi"/>
          <w:b/>
          <w:bCs/>
          <w:sz w:val="24"/>
          <w:szCs w:val="24"/>
          <w:lang w:bidi="ar-SA"/>
        </w:rPr>
        <w:t xml:space="preserve">Công văn số </w:t>
      </w:r>
      <w:r w:rsidR="007E68D5" w:rsidRPr="000C1B8E">
        <w:rPr>
          <w:rFonts w:eastAsiaTheme="minorHAnsi"/>
          <w:b/>
          <w:bCs/>
          <w:sz w:val="24"/>
          <w:szCs w:val="24"/>
          <w:lang w:bidi="ar-SA"/>
        </w:rPr>
        <w:t>5056</w:t>
      </w:r>
      <w:r w:rsidRPr="000C1B8E">
        <w:rPr>
          <w:rFonts w:eastAsiaTheme="minorHAnsi"/>
          <w:b/>
          <w:bCs/>
          <w:sz w:val="24"/>
          <w:szCs w:val="24"/>
          <w:lang w:bidi="ar-SA"/>
        </w:rPr>
        <w:t>/TCT-</w:t>
      </w:r>
      <w:r w:rsidR="0038354E" w:rsidRPr="000C1B8E">
        <w:rPr>
          <w:rFonts w:eastAsiaTheme="minorHAnsi"/>
          <w:b/>
          <w:bCs/>
          <w:sz w:val="24"/>
          <w:szCs w:val="24"/>
          <w:lang w:bidi="ar-SA"/>
        </w:rPr>
        <w:t>CS</w:t>
      </w:r>
      <w:r w:rsidRPr="000C1B8E">
        <w:rPr>
          <w:rFonts w:eastAsiaTheme="minorHAnsi"/>
          <w:b/>
          <w:bCs/>
          <w:sz w:val="24"/>
          <w:szCs w:val="24"/>
          <w:lang w:bidi="ar-SA"/>
        </w:rPr>
        <w:t xml:space="preserve"> ngày </w:t>
      </w:r>
      <w:r w:rsidR="0038354E" w:rsidRPr="000C1B8E">
        <w:rPr>
          <w:rFonts w:eastAsiaTheme="minorHAnsi"/>
          <w:b/>
          <w:bCs/>
          <w:sz w:val="24"/>
          <w:szCs w:val="24"/>
          <w:lang w:bidi="ar-SA"/>
        </w:rPr>
        <w:t>13/12</w:t>
      </w:r>
      <w:r w:rsidRPr="000C1B8E">
        <w:rPr>
          <w:rFonts w:eastAsiaTheme="minorHAnsi"/>
          <w:b/>
          <w:bCs/>
          <w:sz w:val="24"/>
          <w:szCs w:val="24"/>
          <w:lang w:bidi="ar-SA"/>
        </w:rPr>
        <w:t xml:space="preserve">/2018 </w:t>
      </w:r>
      <w:r w:rsidR="0038354E" w:rsidRPr="000C1B8E">
        <w:rPr>
          <w:rFonts w:eastAsiaTheme="minorHAnsi"/>
          <w:b/>
          <w:bCs/>
          <w:sz w:val="24"/>
          <w:szCs w:val="24"/>
          <w:lang w:bidi="ar-SA"/>
        </w:rPr>
        <w:t xml:space="preserve">của Tông cục Thuế ban hành </w:t>
      </w:r>
      <w:r w:rsidRPr="000C1B8E">
        <w:rPr>
          <w:rFonts w:eastAsiaTheme="minorHAnsi"/>
          <w:b/>
          <w:bCs/>
          <w:sz w:val="24"/>
          <w:szCs w:val="24"/>
          <w:lang w:bidi="ar-SA"/>
        </w:rPr>
        <w:t xml:space="preserve">về </w:t>
      </w:r>
      <w:r w:rsidR="0038354E" w:rsidRPr="000C1B8E">
        <w:rPr>
          <w:rFonts w:eastAsiaTheme="minorHAnsi"/>
          <w:b/>
          <w:bCs/>
          <w:sz w:val="24"/>
          <w:szCs w:val="24"/>
          <w:lang w:bidi="ar-SA"/>
        </w:rPr>
        <w:t>chi đồng phục cho người lao động bằng phiế</w:t>
      </w:r>
      <w:r w:rsidR="00407F36" w:rsidRPr="000C1B8E">
        <w:rPr>
          <w:rFonts w:eastAsiaTheme="minorHAnsi"/>
          <w:b/>
          <w:bCs/>
          <w:sz w:val="24"/>
          <w:szCs w:val="24"/>
          <w:lang w:bidi="ar-SA"/>
        </w:rPr>
        <w:t>u mua hàng</w:t>
      </w:r>
    </w:p>
    <w:p w:rsidR="00AA508B" w:rsidRPr="000C1B8E" w:rsidRDefault="0038354E" w:rsidP="000C1B8E">
      <w:pPr>
        <w:pStyle w:val="BodyText"/>
        <w:spacing w:before="120"/>
        <w:jc w:val="both"/>
      </w:pPr>
      <w:r w:rsidRPr="000C1B8E">
        <w:t>Phiếu mua hàng (kể cả phiếu mua hàng trực tuyến) được coi là chứng từ có giá trị như tiền, được sử dụng như công cụ thanh toán, không phải là hàng hóa, vì vậy khi bán phiếu mua hàng không phải xuất hóa đơn.</w:t>
      </w:r>
    </w:p>
    <w:p w:rsidR="0038354E" w:rsidRPr="000C1B8E" w:rsidRDefault="0038354E" w:rsidP="000C1B8E">
      <w:pPr>
        <w:pStyle w:val="BodyText"/>
        <w:spacing w:before="120"/>
        <w:jc w:val="both"/>
      </w:pPr>
      <w:r w:rsidRPr="000C1B8E">
        <w:t>Trường hợp Công ty mua phiếu mua hàng để cho, tặng,… người lao động thì cũng không phải lập hóa đơn. Công ty sử dụng chứng từ thu (do bên bán cấp) và các hồ sơ tài liệu có liên quan đến việc cho, tặng phiếu mua hàng để hạch toán chi phí.</w:t>
      </w:r>
    </w:p>
    <w:p w:rsidR="0038354E" w:rsidRPr="000C1B8E" w:rsidRDefault="0038354E" w:rsidP="000C1B8E">
      <w:pPr>
        <w:pStyle w:val="BodyText"/>
        <w:spacing w:before="120"/>
        <w:jc w:val="both"/>
      </w:pPr>
      <w:r w:rsidRPr="000C1B8E">
        <w:t xml:space="preserve">Người được tặng, cho phiếu mua hàng phải chịu thuế TNCN theo điểm a </w:t>
      </w:r>
      <w:r w:rsidR="009E1540" w:rsidRPr="000C1B8E">
        <w:t>Khoản</w:t>
      </w:r>
      <w:r w:rsidRPr="000C1B8E">
        <w:t xml:space="preserve"> 2 </w:t>
      </w:r>
      <w:r w:rsidR="009E1540" w:rsidRPr="000C1B8E">
        <w:t>Điều</w:t>
      </w:r>
      <w:r w:rsidRPr="000C1B8E">
        <w:t xml:space="preserve"> 2 Thông tư 111/2013/TT-BTC.</w:t>
      </w:r>
    </w:p>
    <w:p w:rsidR="00474F2D" w:rsidRPr="00BD7FFE" w:rsidRDefault="00474F2D" w:rsidP="00414564">
      <w:pPr>
        <w:pStyle w:val="Heading1"/>
        <w:spacing w:line="264" w:lineRule="auto"/>
        <w:rPr>
          <w:b w:val="0"/>
          <w:sz w:val="22"/>
          <w:szCs w:val="22"/>
        </w:rPr>
      </w:pPr>
    </w:p>
    <w:p w:rsidR="001E5817" w:rsidRDefault="004B0DE0" w:rsidP="000C1B8E">
      <w:pPr>
        <w:pStyle w:val="NormalWeb"/>
        <w:shd w:val="clear" w:color="auto" w:fill="FFFFFF"/>
        <w:spacing w:before="0" w:beforeAutospacing="0" w:after="0" w:afterAutospacing="0" w:line="264" w:lineRule="auto"/>
        <w:jc w:val="both"/>
        <w:textAlignment w:val="baseline"/>
        <w:rPr>
          <w:rStyle w:val="Strong"/>
          <w:sz w:val="22"/>
          <w:szCs w:val="22"/>
          <w:bdr w:val="none" w:sz="0" w:space="0" w:color="auto" w:frame="1"/>
        </w:rPr>
      </w:pPr>
      <w:r w:rsidRPr="00BD7FFE">
        <w:rPr>
          <w:b/>
          <w:sz w:val="22"/>
          <w:szCs w:val="22"/>
        </w:rPr>
        <w:t xml:space="preserve">- </w:t>
      </w:r>
      <w:r w:rsidRPr="00BD7FFE">
        <w:rPr>
          <w:rStyle w:val="Strong"/>
          <w:sz w:val="22"/>
          <w:szCs w:val="22"/>
          <w:bdr w:val="none" w:sz="0" w:space="0" w:color="auto" w:frame="1"/>
        </w:rPr>
        <w:t xml:space="preserve">Công văn số </w:t>
      </w:r>
      <w:r w:rsidR="007C3B37" w:rsidRPr="00BD7FFE">
        <w:rPr>
          <w:rStyle w:val="Strong"/>
          <w:sz w:val="22"/>
          <w:szCs w:val="22"/>
          <w:bdr w:val="none" w:sz="0" w:space="0" w:color="auto" w:frame="1"/>
        </w:rPr>
        <w:t>3779</w:t>
      </w:r>
      <w:r w:rsidRPr="00BD7FFE">
        <w:rPr>
          <w:rStyle w:val="Strong"/>
          <w:sz w:val="22"/>
          <w:szCs w:val="22"/>
          <w:bdr w:val="none" w:sz="0" w:space="0" w:color="auto" w:frame="1"/>
        </w:rPr>
        <w:t>/</w:t>
      </w:r>
      <w:r w:rsidR="007C3B37" w:rsidRPr="00BD7FFE">
        <w:rPr>
          <w:rStyle w:val="Strong"/>
          <w:sz w:val="22"/>
          <w:szCs w:val="22"/>
          <w:bdr w:val="none" w:sz="0" w:space="0" w:color="auto" w:frame="1"/>
        </w:rPr>
        <w:t>CT-TTHT</w:t>
      </w:r>
      <w:r w:rsidRPr="00BD7FFE">
        <w:rPr>
          <w:rStyle w:val="Strong"/>
          <w:sz w:val="22"/>
          <w:szCs w:val="22"/>
          <w:bdr w:val="none" w:sz="0" w:space="0" w:color="auto" w:frame="1"/>
        </w:rPr>
        <w:t xml:space="preserve"> ngày </w:t>
      </w:r>
      <w:r w:rsidR="007C3B37" w:rsidRPr="00BD7FFE">
        <w:rPr>
          <w:rStyle w:val="Strong"/>
          <w:sz w:val="22"/>
          <w:szCs w:val="22"/>
          <w:bdr w:val="none" w:sz="0" w:space="0" w:color="auto" w:frame="1"/>
        </w:rPr>
        <w:t>23/01/2019 do Cục thuế TP. Hà Nội về chính sách thu</w:t>
      </w:r>
      <w:r w:rsidR="00407F36">
        <w:rPr>
          <w:rStyle w:val="Strong"/>
          <w:sz w:val="22"/>
          <w:szCs w:val="22"/>
          <w:bdr w:val="none" w:sz="0" w:space="0" w:color="auto" w:frame="1"/>
        </w:rPr>
        <w:t>ế TNCN đối với người nước ngoài</w:t>
      </w:r>
    </w:p>
    <w:p w:rsidR="00407F36" w:rsidRPr="00BD7FFE" w:rsidRDefault="00407F36" w:rsidP="000C1B8E">
      <w:pPr>
        <w:pStyle w:val="NormalWeb"/>
        <w:shd w:val="clear" w:color="auto" w:fill="FFFFFF"/>
        <w:spacing w:before="0" w:beforeAutospacing="0" w:after="0" w:afterAutospacing="0"/>
        <w:ind w:left="357"/>
        <w:jc w:val="both"/>
        <w:textAlignment w:val="baseline"/>
        <w:rPr>
          <w:rStyle w:val="Strong"/>
          <w:sz w:val="22"/>
          <w:szCs w:val="22"/>
          <w:bdr w:val="none" w:sz="0" w:space="0" w:color="auto" w:frame="1"/>
        </w:rPr>
      </w:pPr>
    </w:p>
    <w:p w:rsidR="007C3B37" w:rsidRPr="000C1B8E" w:rsidRDefault="007C3B37" w:rsidP="000C1B8E">
      <w:pPr>
        <w:pStyle w:val="BodyText"/>
        <w:spacing w:before="120"/>
        <w:jc w:val="both"/>
      </w:pPr>
      <w:r w:rsidRPr="00BD7FFE">
        <w:rPr>
          <w:sz w:val="22"/>
          <w:szCs w:val="22"/>
        </w:rPr>
        <w:t xml:space="preserve">Căn cứ </w:t>
      </w:r>
      <w:r w:rsidRPr="000C1B8E">
        <w:t>công văn số 14/TCT-DNNCN ngày 03/01/2019 của Tổng cục Thuế về chính sách thuế TNCN,</w:t>
      </w:r>
      <w:r w:rsidR="000C1B8E" w:rsidRPr="000C1B8E">
        <w:t xml:space="preserve"> </w:t>
      </w:r>
      <w:r w:rsidRPr="000C1B8E">
        <w:t xml:space="preserve">căn cứ Tiết i </w:t>
      </w:r>
      <w:r w:rsidR="009E1540" w:rsidRPr="000C1B8E">
        <w:t>Khoản</w:t>
      </w:r>
      <w:r w:rsidRPr="000C1B8E">
        <w:t xml:space="preserve"> 1 </w:t>
      </w:r>
      <w:r w:rsidR="009E1540" w:rsidRPr="000C1B8E">
        <w:t>Điều</w:t>
      </w:r>
      <w:r w:rsidRPr="000C1B8E">
        <w:t xml:space="preserve"> 3 Thông tư số </w:t>
      </w:r>
      <w:hyperlink r:id="rId24" w:tgtFrame="_blank" w:tooltip="Thông tư 111/2013/TT-BTC" w:history="1">
        <w:r w:rsidRPr="000C1B8E">
          <w:t>111/2013/TT-BTC</w:t>
        </w:r>
      </w:hyperlink>
      <w:r w:rsidRPr="000C1B8E">
        <w:t> ngày 15/8/2013 của Bộ Tài chính hướng dẫn thực hiện Luật Thuế thu nhập cá nhân, trường hợp cá nhân có thu nhập từ nước ngoài từ tiền lương, tiền công do làm việc ban đêm, làm thêm giờ, phần thu nhập được trả cao hơn so với tiền lương, tiền công làm việc ban ngày, làm việc trong giờ là thu nhập được miễn thuế TNCN.</w:t>
      </w:r>
    </w:p>
    <w:p w:rsidR="007C3B37" w:rsidRPr="00407F36" w:rsidRDefault="007C3B37" w:rsidP="000C1B8E">
      <w:pPr>
        <w:pStyle w:val="BodyText"/>
        <w:spacing w:before="120"/>
        <w:jc w:val="both"/>
        <w:rPr>
          <w:sz w:val="22"/>
          <w:szCs w:val="22"/>
        </w:rPr>
      </w:pPr>
      <w:r w:rsidRPr="000C1B8E">
        <w:t>Cách xác định phần thu nhập được trả cao hơn so với tiền lương, tiền công làm việc ban ngày, làm việc trong giờ tương tự cách xác định đối với phần thu nhập được trả cao hơn do làm việc ban đêm, làm thêm giờ tại Việt nam. Cá nhân nhận thu nhập có trách nhiệm cung cấp cho cơ quan thuế các chứng từ liên quan đến việc xác</w:t>
      </w:r>
      <w:r w:rsidRPr="00BD7FFE">
        <w:rPr>
          <w:sz w:val="22"/>
          <w:szCs w:val="22"/>
        </w:rPr>
        <w:t xml:space="preserve"> định phần thu nhập được miễn thuế TNCN.</w:t>
      </w:r>
    </w:p>
    <w:p w:rsidR="007C3B37" w:rsidRPr="00BD7FFE" w:rsidRDefault="007C3B37" w:rsidP="00414564">
      <w:pPr>
        <w:pStyle w:val="NormalWeb"/>
        <w:shd w:val="clear" w:color="auto" w:fill="FFFFFF"/>
        <w:spacing w:before="0" w:beforeAutospacing="0" w:after="0" w:afterAutospacing="0" w:line="264" w:lineRule="auto"/>
        <w:ind w:left="360"/>
        <w:jc w:val="both"/>
        <w:textAlignment w:val="baseline"/>
        <w:rPr>
          <w:sz w:val="22"/>
          <w:szCs w:val="22"/>
        </w:rPr>
      </w:pPr>
    </w:p>
    <w:p w:rsidR="001E5817" w:rsidRPr="000C1B8E" w:rsidRDefault="00AE3C2C" w:rsidP="000C1B8E">
      <w:pPr>
        <w:pStyle w:val="Heading1"/>
        <w:spacing w:line="264" w:lineRule="auto"/>
        <w:ind w:left="0"/>
        <w:jc w:val="both"/>
        <w:rPr>
          <w:bCs w:val="0"/>
          <w:bdr w:val="none" w:sz="0" w:space="0" w:color="auto" w:frame="1"/>
        </w:rPr>
      </w:pPr>
      <w:r w:rsidRPr="00BD7FFE">
        <w:rPr>
          <w:b w:val="0"/>
          <w:sz w:val="22"/>
          <w:szCs w:val="22"/>
        </w:rPr>
        <w:t xml:space="preserve">- </w:t>
      </w:r>
      <w:r w:rsidR="00B577DC" w:rsidRPr="00BD7FFE">
        <w:rPr>
          <w:rStyle w:val="Strong"/>
          <w:b/>
          <w:sz w:val="22"/>
          <w:szCs w:val="22"/>
          <w:bdr w:val="none" w:sz="0" w:space="0" w:color="auto" w:frame="1"/>
        </w:rPr>
        <w:t>Công văn số</w:t>
      </w:r>
      <w:r w:rsidRPr="00BD7FFE">
        <w:rPr>
          <w:rStyle w:val="Strong"/>
          <w:b/>
          <w:sz w:val="22"/>
          <w:szCs w:val="22"/>
          <w:bdr w:val="none" w:sz="0" w:space="0" w:color="auto" w:frame="1"/>
        </w:rPr>
        <w:t xml:space="preserve"> </w:t>
      </w:r>
      <w:r w:rsidR="007C3B37" w:rsidRPr="000C1B8E">
        <w:rPr>
          <w:rStyle w:val="Strong"/>
          <w:b/>
          <w:bdr w:val="none" w:sz="0" w:space="0" w:color="auto" w:frame="1"/>
        </w:rPr>
        <w:t>5152</w:t>
      </w:r>
      <w:r w:rsidRPr="000C1B8E">
        <w:rPr>
          <w:rStyle w:val="Strong"/>
          <w:b/>
          <w:bdr w:val="none" w:sz="0" w:space="0" w:color="auto" w:frame="1"/>
        </w:rPr>
        <w:t>/</w:t>
      </w:r>
      <w:r w:rsidR="007C3B37" w:rsidRPr="000C1B8E">
        <w:rPr>
          <w:rStyle w:val="Strong"/>
          <w:b/>
          <w:bdr w:val="none" w:sz="0" w:space="0" w:color="auto" w:frame="1"/>
        </w:rPr>
        <w:t>CT-TTHT</w:t>
      </w:r>
      <w:r w:rsidRPr="000C1B8E">
        <w:rPr>
          <w:rStyle w:val="Strong"/>
          <w:b/>
          <w:bdr w:val="none" w:sz="0" w:space="0" w:color="auto" w:frame="1"/>
        </w:rPr>
        <w:t xml:space="preserve"> ngày </w:t>
      </w:r>
      <w:r w:rsidR="007C3B37" w:rsidRPr="000C1B8E">
        <w:rPr>
          <w:rStyle w:val="Strong"/>
          <w:b/>
          <w:bdr w:val="none" w:sz="0" w:space="0" w:color="auto" w:frame="1"/>
        </w:rPr>
        <w:t xml:space="preserve">30/01/2019 do Cục thuế TP. Hà Nội ban hành </w:t>
      </w:r>
      <w:r w:rsidR="00F36EDB" w:rsidRPr="000C1B8E">
        <w:rPr>
          <w:rStyle w:val="Strong"/>
          <w:b/>
          <w:bdr w:val="none" w:sz="0" w:space="0" w:color="auto" w:frame="1"/>
        </w:rPr>
        <w:t xml:space="preserve">về việc </w:t>
      </w:r>
      <w:r w:rsidR="007C3B37" w:rsidRPr="000C1B8E">
        <w:rPr>
          <w:rStyle w:val="Strong"/>
          <w:b/>
          <w:bdr w:val="none" w:sz="0" w:space="0" w:color="auto" w:frame="1"/>
        </w:rPr>
        <w:t>kê khai và nộp thuế TNCN</w:t>
      </w:r>
    </w:p>
    <w:p w:rsidR="007C3B37" w:rsidRPr="000C1B8E" w:rsidRDefault="007C3B37" w:rsidP="000C1B8E">
      <w:pPr>
        <w:pStyle w:val="BodyText"/>
        <w:spacing w:before="120"/>
        <w:jc w:val="both"/>
      </w:pPr>
      <w:r w:rsidRPr="000C1B8E">
        <w:t xml:space="preserve">Căn cứ theo hướng dẫn tại </w:t>
      </w:r>
      <w:r w:rsidR="009E1540" w:rsidRPr="000C1B8E">
        <w:t>Điều</w:t>
      </w:r>
      <w:r w:rsidRPr="000C1B8E">
        <w:t xml:space="preserve"> 21 Thông tư </w:t>
      </w:r>
      <w:hyperlink r:id="rId25" w:tgtFrame="_blank" w:tooltip="Thông tư 92/2015/TT-BTC" w:history="1">
        <w:r w:rsidRPr="000C1B8E">
          <w:t>92/2015/TT-BTC</w:t>
        </w:r>
      </w:hyperlink>
      <w:r w:rsidRPr="000C1B8E">
        <w:t xml:space="preserve"> thì tổ chức chi trả thu nhập từ tiền lương, tiền công có trách nhiệm khấu trừ, kê khai thuế, quyết toán thuế TNCN theo quy định. Người lao động nước ngoài là cá nhân cư trú theo luật thuế TNCN có thu nhập từ tiền lương, tiền công do Công ty chi trả không thuộc trường hợp khai thuế trực tiếp với cơ quan thuế.</w:t>
      </w:r>
    </w:p>
    <w:p w:rsidR="007C3B37" w:rsidRPr="000C1B8E" w:rsidRDefault="007C3B37" w:rsidP="007C3B37">
      <w:pPr>
        <w:pStyle w:val="Heading1"/>
        <w:spacing w:line="264" w:lineRule="auto"/>
        <w:jc w:val="both"/>
        <w:rPr>
          <w:b w:val="0"/>
        </w:rPr>
      </w:pPr>
    </w:p>
    <w:p w:rsidR="00282F20" w:rsidRPr="000C1B8E" w:rsidRDefault="00282F20" w:rsidP="000C1B8E">
      <w:pPr>
        <w:pStyle w:val="NormalWeb"/>
        <w:shd w:val="clear" w:color="auto" w:fill="FFFFFF"/>
        <w:spacing w:before="0" w:beforeAutospacing="0" w:after="0" w:afterAutospacing="0" w:line="264" w:lineRule="auto"/>
        <w:textAlignment w:val="baseline"/>
        <w:rPr>
          <w:b/>
          <w:bCs/>
          <w:bdr w:val="none" w:sz="0" w:space="0" w:color="auto" w:frame="1"/>
        </w:rPr>
      </w:pPr>
      <w:r w:rsidRPr="000C1B8E">
        <w:rPr>
          <w:rStyle w:val="Strong"/>
          <w:bdr w:val="none" w:sz="0" w:space="0" w:color="auto" w:frame="1"/>
        </w:rPr>
        <w:t>- Công văn số 7337/CT-TTHT ngày 25/02/2019 do Cục thuế TP. Hà Nội ban hành về việc kê khai và nộp thuế TNCN</w:t>
      </w:r>
    </w:p>
    <w:p w:rsidR="00282F20" w:rsidRPr="000C1B8E" w:rsidRDefault="00282F20" w:rsidP="000C1B8E">
      <w:pPr>
        <w:pStyle w:val="BodyText"/>
        <w:spacing w:before="120"/>
        <w:jc w:val="both"/>
      </w:pPr>
      <w:r w:rsidRPr="000C1B8E">
        <w:t xml:space="preserve">Căn cứ quy định tại </w:t>
      </w:r>
      <w:r w:rsidR="009E1540" w:rsidRPr="000C1B8E">
        <w:t>Khoản</w:t>
      </w:r>
      <w:r w:rsidRPr="000C1B8E">
        <w:t xml:space="preserve"> 2 </w:t>
      </w:r>
      <w:r w:rsidR="009E1540" w:rsidRPr="000C1B8E">
        <w:t>Điều</w:t>
      </w:r>
      <w:r w:rsidRPr="000C1B8E">
        <w:t xml:space="preserve"> 11 Thông tư 92/2015/TT-BTC, trường hợp Công ty chi trả tiền thuê nhà cho chuyên gia (tại Việt Nam hoặc nước ngoài) thì </w:t>
      </w:r>
      <w:r w:rsidR="009E1540" w:rsidRPr="000C1B8E">
        <w:t>Khoản</w:t>
      </w:r>
      <w:r w:rsidRPr="000C1B8E">
        <w:t xml:space="preserve"> tiền thuê nhà, điện nước và các dịch vụ kèm theo (nếu có) đối với nhà ở do Công ty trả hộ tính vào thu nhập chịu thuế theo số thực tế trả hộ nhưng không vượt quá 15% tổng thu nhập chịu thuế phát sinh (chưa bao gồm tiền thuê nhà) tại Công ty không phân biệt nơi trả</w:t>
      </w:r>
      <w:r w:rsidR="00BD7FFE" w:rsidRPr="000C1B8E">
        <w:t xml:space="preserve"> </w:t>
      </w:r>
      <w:r w:rsidRPr="000C1B8E">
        <w:t>thu nhập.</w:t>
      </w:r>
    </w:p>
    <w:p w:rsidR="003844E2" w:rsidRPr="000C1B8E" w:rsidRDefault="003844E2" w:rsidP="00282F20">
      <w:pPr>
        <w:pStyle w:val="NormalWeb"/>
        <w:shd w:val="clear" w:color="auto" w:fill="FFFFFF"/>
        <w:spacing w:before="0" w:beforeAutospacing="0" w:after="0" w:afterAutospacing="0" w:line="264" w:lineRule="auto"/>
        <w:ind w:left="360"/>
        <w:textAlignment w:val="baseline"/>
        <w:rPr>
          <w:rStyle w:val="Strong"/>
          <w:bCs w:val="0"/>
          <w:bdr w:val="none" w:sz="0" w:space="0" w:color="auto" w:frame="1"/>
        </w:rPr>
      </w:pPr>
    </w:p>
    <w:p w:rsidR="003844E2" w:rsidRPr="000C1B8E" w:rsidRDefault="000C1B8E" w:rsidP="000C1B8E">
      <w:pPr>
        <w:pStyle w:val="NormalWeb"/>
        <w:shd w:val="clear" w:color="auto" w:fill="FFFFFF"/>
        <w:spacing w:before="0" w:beforeAutospacing="0" w:after="0" w:afterAutospacing="0" w:line="264" w:lineRule="auto"/>
        <w:textAlignment w:val="baseline"/>
        <w:rPr>
          <w:rStyle w:val="Strong"/>
          <w:bCs w:val="0"/>
          <w:bdr w:val="none" w:sz="0" w:space="0" w:color="auto" w:frame="1"/>
        </w:rPr>
      </w:pPr>
      <w:r>
        <w:rPr>
          <w:rStyle w:val="Strong"/>
          <w:bdr w:val="none" w:sz="0" w:space="0" w:color="auto" w:frame="1"/>
        </w:rPr>
        <w:t xml:space="preserve">- </w:t>
      </w:r>
      <w:r w:rsidR="003844E2" w:rsidRPr="000C1B8E">
        <w:rPr>
          <w:rStyle w:val="Strong"/>
          <w:bdr w:val="none" w:sz="0" w:space="0" w:color="auto" w:frame="1"/>
        </w:rPr>
        <w:t>Công văn số 73/TCT-DNNCN ngày 05/01/2019 về việc quyết toán thuế TNCN cho người tham gia mạng lưới bán hàng đa cấp</w:t>
      </w:r>
    </w:p>
    <w:p w:rsidR="003844E2" w:rsidRPr="000C1B8E" w:rsidRDefault="003844E2" w:rsidP="000C1B8E">
      <w:pPr>
        <w:pStyle w:val="BodyText"/>
        <w:spacing w:before="120"/>
        <w:jc w:val="both"/>
      </w:pPr>
      <w:r w:rsidRPr="000C1B8E">
        <w:t xml:space="preserve">Công ty bán hàng đa cấp đã khấu trừ thuế thu nhập cá nhân của các cá nhân bán hàng đa cấp thì không phải khai quyết toán thuế đối với nghĩa vụ này. Trường hợp Công ty đã khấu trừ thuế thu nhập cá nhân và nộp ngân sách Nhà nước với mức thuế suất cao hơn so với quy định hiện hành thì Công ty sẽ được xử lý hoàn lại số thuế nộp thừa theo quy định tại </w:t>
      </w:r>
      <w:r w:rsidR="009E1540" w:rsidRPr="000C1B8E">
        <w:t>Điều</w:t>
      </w:r>
      <w:r w:rsidRPr="000C1B8E">
        <w:t xml:space="preserve"> 33 Thông tư số 156/2013/TT-BTC. Tuy nhiên, do Công ty đã cấp chứng từ khấu trừ thuế cho các cá nhân và không thể thu hồi lại toàn bộ chứng từ khấu trừ nên việc xử lý hoàn nộp thừa sẽ được thực hiện đối với từng cá nhân khi cá nhân có yêu cầu hoàn nộp thừa theo quy định.</w:t>
      </w:r>
    </w:p>
    <w:p w:rsidR="00C66A04" w:rsidRPr="00BD7FFE" w:rsidRDefault="00C66A04" w:rsidP="003844E2">
      <w:pPr>
        <w:pStyle w:val="NormalWeb"/>
        <w:shd w:val="clear" w:color="auto" w:fill="FFFFFF"/>
        <w:spacing w:before="0" w:beforeAutospacing="0" w:after="0" w:afterAutospacing="0" w:line="264" w:lineRule="auto"/>
        <w:ind w:left="360"/>
        <w:textAlignment w:val="baseline"/>
        <w:rPr>
          <w:b/>
          <w:sz w:val="22"/>
          <w:szCs w:val="22"/>
          <w:lang w:bidi="en-US"/>
        </w:rPr>
        <w:sectPr w:rsidR="00C66A04" w:rsidRPr="00BD7FFE" w:rsidSect="00C80C6F">
          <w:headerReference w:type="default" r:id="rId26"/>
          <w:headerReference w:type="first" r:id="rId27"/>
          <w:pgSz w:w="11910" w:h="16850"/>
          <w:pgMar w:top="1260" w:right="1120" w:bottom="680" w:left="1380" w:header="284" w:footer="485" w:gutter="0"/>
          <w:cols w:space="720"/>
          <w:titlePg/>
          <w:docGrid w:linePitch="299"/>
        </w:sectPr>
      </w:pPr>
    </w:p>
    <w:p w:rsidR="000C1B8E" w:rsidRDefault="000C1B8E" w:rsidP="000C1B8E">
      <w:pPr>
        <w:pStyle w:val="Default"/>
        <w:spacing w:line="264" w:lineRule="auto"/>
        <w:jc w:val="both"/>
        <w:rPr>
          <w:rFonts w:ascii="Times New Roman" w:hAnsi="Times New Roman" w:cs="Times New Roman"/>
          <w:b/>
          <w:bCs/>
          <w:color w:val="auto"/>
          <w:sz w:val="22"/>
          <w:szCs w:val="22"/>
        </w:rPr>
      </w:pPr>
    </w:p>
    <w:p w:rsidR="000567B1" w:rsidRPr="000C1B8E" w:rsidRDefault="000567B1" w:rsidP="000C1B8E">
      <w:pPr>
        <w:pStyle w:val="Default"/>
        <w:spacing w:line="264" w:lineRule="auto"/>
        <w:jc w:val="both"/>
        <w:rPr>
          <w:rFonts w:ascii="Times New Roman" w:hAnsi="Times New Roman" w:cs="Times New Roman"/>
          <w:b/>
          <w:bCs/>
          <w:color w:val="auto"/>
        </w:rPr>
      </w:pPr>
      <w:r w:rsidRPr="000C1B8E">
        <w:rPr>
          <w:rFonts w:ascii="Times New Roman" w:hAnsi="Times New Roman" w:cs="Times New Roman"/>
          <w:b/>
          <w:bCs/>
          <w:color w:val="auto"/>
        </w:rPr>
        <w:t>THUẾ XUẤT NHẬP KHẨU (XNK)</w:t>
      </w:r>
    </w:p>
    <w:p w:rsidR="000C1B8E" w:rsidRPr="000C1B8E" w:rsidRDefault="000C1B8E" w:rsidP="000C1B8E">
      <w:pPr>
        <w:pStyle w:val="Default"/>
        <w:jc w:val="both"/>
        <w:rPr>
          <w:rFonts w:ascii="Times New Roman" w:hAnsi="Times New Roman" w:cs="Times New Roman"/>
          <w:bCs/>
          <w:color w:val="auto"/>
        </w:rPr>
      </w:pPr>
    </w:p>
    <w:p w:rsidR="00094AEE" w:rsidRPr="000C1B8E" w:rsidRDefault="00C30CFD" w:rsidP="000C1B8E">
      <w:pPr>
        <w:pStyle w:val="Default"/>
        <w:jc w:val="both"/>
        <w:rPr>
          <w:rFonts w:ascii="Times New Roman" w:hAnsi="Times New Roman" w:cs="Times New Roman"/>
          <w:b/>
          <w:bCs/>
          <w:color w:val="auto"/>
        </w:rPr>
      </w:pPr>
      <w:r w:rsidRPr="000C1B8E">
        <w:rPr>
          <w:rFonts w:ascii="Times New Roman" w:hAnsi="Times New Roman" w:cs="Times New Roman"/>
          <w:bCs/>
          <w:color w:val="auto"/>
        </w:rPr>
        <w:t xml:space="preserve">- </w:t>
      </w:r>
      <w:r w:rsidR="00DE4180" w:rsidRPr="000C1B8E">
        <w:rPr>
          <w:rFonts w:ascii="Times New Roman" w:hAnsi="Times New Roman" w:cs="Times New Roman"/>
          <w:b/>
          <w:bCs/>
          <w:color w:val="auto"/>
        </w:rPr>
        <w:t xml:space="preserve">Công văn số </w:t>
      </w:r>
      <w:r w:rsidR="00D558F0" w:rsidRPr="000C1B8E">
        <w:rPr>
          <w:rFonts w:ascii="Times New Roman" w:hAnsi="Times New Roman" w:cs="Times New Roman"/>
          <w:b/>
          <w:bCs/>
          <w:color w:val="auto"/>
        </w:rPr>
        <w:t>530</w:t>
      </w:r>
      <w:r w:rsidR="00DE4180" w:rsidRPr="000C1B8E">
        <w:rPr>
          <w:rFonts w:ascii="Times New Roman" w:hAnsi="Times New Roman" w:cs="Times New Roman"/>
          <w:b/>
          <w:bCs/>
          <w:color w:val="auto"/>
        </w:rPr>
        <w:t>/TCHQ-</w:t>
      </w:r>
      <w:r w:rsidR="00D558F0" w:rsidRPr="000C1B8E">
        <w:rPr>
          <w:rFonts w:ascii="Times New Roman" w:hAnsi="Times New Roman" w:cs="Times New Roman"/>
          <w:b/>
          <w:bCs/>
          <w:color w:val="auto"/>
        </w:rPr>
        <w:t>TXNK</w:t>
      </w:r>
      <w:r w:rsidRPr="000C1B8E">
        <w:rPr>
          <w:rFonts w:ascii="Times New Roman" w:hAnsi="Times New Roman" w:cs="Times New Roman"/>
          <w:b/>
          <w:bCs/>
          <w:color w:val="auto"/>
        </w:rPr>
        <w:t xml:space="preserve"> ngày </w:t>
      </w:r>
      <w:r w:rsidR="00D558F0" w:rsidRPr="000C1B8E">
        <w:rPr>
          <w:rFonts w:ascii="Times New Roman" w:hAnsi="Times New Roman" w:cs="Times New Roman"/>
          <w:b/>
          <w:bCs/>
          <w:color w:val="auto"/>
        </w:rPr>
        <w:t xml:space="preserve">23/01/2019 </w:t>
      </w:r>
      <w:r w:rsidRPr="000C1B8E">
        <w:rPr>
          <w:rFonts w:ascii="Times New Roman" w:hAnsi="Times New Roman" w:cs="Times New Roman"/>
          <w:b/>
          <w:bCs/>
          <w:color w:val="auto"/>
        </w:rPr>
        <w:t>do Tổng cục Hải quan ban hành</w:t>
      </w:r>
      <w:r w:rsidR="00DE4180" w:rsidRPr="000C1B8E">
        <w:rPr>
          <w:rFonts w:ascii="Times New Roman" w:hAnsi="Times New Roman" w:cs="Times New Roman"/>
          <w:b/>
          <w:bCs/>
          <w:color w:val="auto"/>
        </w:rPr>
        <w:t xml:space="preserve"> về</w:t>
      </w:r>
      <w:r w:rsidR="00D558F0" w:rsidRPr="000C1B8E">
        <w:rPr>
          <w:rFonts w:ascii="Times New Roman" w:hAnsi="Times New Roman" w:cs="Times New Roman"/>
          <w:b/>
          <w:bCs/>
          <w:color w:val="auto"/>
        </w:rPr>
        <w:t xml:space="preserve"> thuế GTGT hàng hóa bị tịch thu</w:t>
      </w:r>
    </w:p>
    <w:p w:rsidR="00D558F0" w:rsidRPr="000C1B8E" w:rsidRDefault="00D558F0" w:rsidP="000C1B8E">
      <w:pPr>
        <w:pStyle w:val="Default"/>
        <w:ind w:left="360"/>
        <w:jc w:val="both"/>
        <w:rPr>
          <w:rFonts w:ascii="Times New Roman" w:hAnsi="Times New Roman" w:cs="Times New Roman"/>
          <w:color w:val="auto"/>
        </w:rPr>
      </w:pPr>
    </w:p>
    <w:p w:rsidR="00DE4180" w:rsidRPr="000C1B8E" w:rsidRDefault="00D558F0" w:rsidP="000C1B8E">
      <w:pPr>
        <w:pStyle w:val="BodyText"/>
        <w:jc w:val="both"/>
      </w:pPr>
      <w:r w:rsidRPr="000C1B8E">
        <w:t>Theo đó, trường hợp hàng hóa nhập khẩu của Công ty chưa được thông quan hoặc giải phóng hàng, vẫn trong khu vực giám sát của cơ quan hải quan, chưa nộp thuế, bị tịch thì quyền sở hữu của doanh nghiệp đối với hàng hóa đó đã chấm dứt (Công ty không còn là đơn vị nhập khẩu và kinh doanh tại Việt Nam đối với hàng hóa bị tịch thu này) nên không phải nộp thuế GTGT.</w:t>
      </w:r>
    </w:p>
    <w:p w:rsidR="00D558F0" w:rsidRPr="000C1B8E" w:rsidRDefault="00D558F0" w:rsidP="000C1B8E">
      <w:pPr>
        <w:pStyle w:val="Default"/>
        <w:ind w:left="360"/>
        <w:jc w:val="both"/>
        <w:rPr>
          <w:rFonts w:ascii="Times New Roman" w:hAnsi="Times New Roman" w:cs="Times New Roman"/>
          <w:b/>
          <w:bCs/>
          <w:color w:val="auto"/>
        </w:rPr>
      </w:pPr>
    </w:p>
    <w:p w:rsidR="00DE4180" w:rsidRPr="000C1B8E" w:rsidRDefault="005A507C" w:rsidP="000C1B8E">
      <w:pPr>
        <w:pStyle w:val="Default"/>
        <w:jc w:val="both"/>
        <w:rPr>
          <w:rFonts w:ascii="Times New Roman" w:hAnsi="Times New Roman" w:cs="Times New Roman"/>
          <w:color w:val="auto"/>
        </w:rPr>
      </w:pPr>
      <w:r w:rsidRPr="000C1B8E">
        <w:rPr>
          <w:rFonts w:ascii="Times New Roman" w:hAnsi="Times New Roman" w:cs="Times New Roman"/>
          <w:b/>
          <w:bCs/>
          <w:color w:val="auto"/>
        </w:rPr>
        <w:t xml:space="preserve">- </w:t>
      </w:r>
      <w:r w:rsidR="00DE4180" w:rsidRPr="000C1B8E">
        <w:rPr>
          <w:rFonts w:ascii="Times New Roman" w:hAnsi="Times New Roman" w:cs="Times New Roman"/>
          <w:b/>
          <w:bCs/>
          <w:color w:val="auto"/>
        </w:rPr>
        <w:t xml:space="preserve">Công văn số </w:t>
      </w:r>
      <w:r w:rsidR="00265359" w:rsidRPr="000C1B8E">
        <w:rPr>
          <w:rFonts w:ascii="Times New Roman" w:hAnsi="Times New Roman" w:cs="Times New Roman"/>
          <w:b/>
          <w:bCs/>
          <w:color w:val="auto"/>
        </w:rPr>
        <w:t>204</w:t>
      </w:r>
      <w:r w:rsidR="00DE4180" w:rsidRPr="000C1B8E">
        <w:rPr>
          <w:rFonts w:ascii="Times New Roman" w:hAnsi="Times New Roman" w:cs="Times New Roman"/>
          <w:b/>
          <w:bCs/>
          <w:color w:val="auto"/>
        </w:rPr>
        <w:t>/</w:t>
      </w:r>
      <w:r w:rsidR="00265359" w:rsidRPr="000C1B8E">
        <w:rPr>
          <w:rFonts w:ascii="Times New Roman" w:hAnsi="Times New Roman" w:cs="Times New Roman"/>
          <w:b/>
          <w:bCs/>
          <w:color w:val="auto"/>
        </w:rPr>
        <w:t>TCHQ-TXNK</w:t>
      </w:r>
      <w:r w:rsidR="00414564" w:rsidRPr="000C1B8E">
        <w:rPr>
          <w:rFonts w:ascii="Times New Roman" w:hAnsi="Times New Roman" w:cs="Times New Roman"/>
          <w:b/>
          <w:bCs/>
          <w:color w:val="auto"/>
        </w:rPr>
        <w:t xml:space="preserve"> Ngày </w:t>
      </w:r>
      <w:r w:rsidR="00265359" w:rsidRPr="000C1B8E">
        <w:rPr>
          <w:rFonts w:ascii="Times New Roman" w:hAnsi="Times New Roman" w:cs="Times New Roman"/>
          <w:b/>
          <w:bCs/>
          <w:color w:val="auto"/>
        </w:rPr>
        <w:t>08/01/2019</w:t>
      </w:r>
      <w:r w:rsidR="00FC6F1B" w:rsidRPr="000C1B8E">
        <w:rPr>
          <w:rFonts w:ascii="Times New Roman" w:hAnsi="Times New Roman" w:cs="Times New Roman"/>
          <w:b/>
          <w:bCs/>
          <w:color w:val="auto"/>
        </w:rPr>
        <w:t xml:space="preserve"> do</w:t>
      </w:r>
      <w:r w:rsidR="00414564" w:rsidRPr="000C1B8E">
        <w:rPr>
          <w:rFonts w:ascii="Times New Roman" w:hAnsi="Times New Roman" w:cs="Times New Roman"/>
          <w:b/>
          <w:bCs/>
          <w:color w:val="auto"/>
        </w:rPr>
        <w:t xml:space="preserve"> </w:t>
      </w:r>
      <w:r w:rsidR="00265359" w:rsidRPr="000C1B8E">
        <w:rPr>
          <w:rFonts w:ascii="Times New Roman" w:hAnsi="Times New Roman" w:cs="Times New Roman"/>
          <w:b/>
          <w:bCs/>
          <w:color w:val="auto"/>
        </w:rPr>
        <w:t>Tổng cục Hải quan</w:t>
      </w:r>
      <w:r w:rsidR="00414564" w:rsidRPr="000C1B8E">
        <w:rPr>
          <w:rFonts w:ascii="Times New Roman" w:hAnsi="Times New Roman" w:cs="Times New Roman"/>
          <w:b/>
          <w:bCs/>
          <w:color w:val="auto"/>
        </w:rPr>
        <w:t xml:space="preserve"> ban hành</w:t>
      </w:r>
      <w:r w:rsidR="00DE4180" w:rsidRPr="000C1B8E">
        <w:rPr>
          <w:rFonts w:ascii="Times New Roman" w:hAnsi="Times New Roman" w:cs="Times New Roman"/>
          <w:b/>
          <w:bCs/>
          <w:color w:val="auto"/>
        </w:rPr>
        <w:t xml:space="preserve"> về việc </w:t>
      </w:r>
      <w:r w:rsidR="00265359" w:rsidRPr="000C1B8E">
        <w:rPr>
          <w:rFonts w:ascii="Times New Roman" w:hAnsi="Times New Roman" w:cs="Times New Roman"/>
          <w:b/>
          <w:bCs/>
          <w:color w:val="auto"/>
        </w:rPr>
        <w:t>kiểm tra phân loại hàng hóa</w:t>
      </w:r>
    </w:p>
    <w:p w:rsidR="00094AEE" w:rsidRPr="000C1B8E" w:rsidRDefault="00094AEE" w:rsidP="000C1B8E">
      <w:pPr>
        <w:pStyle w:val="NormalWeb"/>
        <w:shd w:val="clear" w:color="auto" w:fill="FFFFFF"/>
        <w:spacing w:before="0" w:beforeAutospacing="0" w:after="0" w:afterAutospacing="0"/>
        <w:ind w:left="360"/>
        <w:textAlignment w:val="baseline"/>
        <w:rPr>
          <w:bCs/>
          <w:lang w:bidi="en-US"/>
        </w:rPr>
      </w:pPr>
    </w:p>
    <w:p w:rsidR="00265359" w:rsidRPr="000C1B8E" w:rsidRDefault="00265359" w:rsidP="000C1B8E">
      <w:pPr>
        <w:pStyle w:val="BodyText"/>
        <w:spacing w:before="120"/>
        <w:jc w:val="both"/>
      </w:pPr>
      <w:r w:rsidRPr="000C1B8E">
        <w:t>Để đảm bảo quản lý chặt chẽ, tránh nguy cơ gian lận trong việc xuất khẩu nguyên liệu đồng, nhôm dưới hình thức là sản phẩm bằng các kim loại đó, Tổng cục Hải quan yêu cầu các Cục Hải quan tỉnh, thành phố trong quá trình thông quan hàng hóa thực hiện đúng các quy định tại </w:t>
      </w:r>
      <w:hyperlink r:id="rId28" w:anchor="noidung" w:tgtFrame="_blank" w:history="1">
        <w:r w:rsidRPr="000C1B8E">
          <w:t>Quyết định số 1921/QĐ-TCHQ</w:t>
        </w:r>
      </w:hyperlink>
      <w:r w:rsidRPr="000C1B8E">
        <w:t> ngày 28/6/2018 của Tổng cục trưởng Tổng cục Hải quan ban hành quy trình phân loại hàng hóa, áp dụng mức thuế đối với hàng hóa xuất khẩu, nhập khẩu, trong đó lưu ý các nội dung sau:</w:t>
      </w:r>
    </w:p>
    <w:p w:rsidR="00265359" w:rsidRPr="000C1B8E" w:rsidRDefault="00265359" w:rsidP="000C1B8E">
      <w:pPr>
        <w:pStyle w:val="BodyText"/>
        <w:spacing w:before="120"/>
        <w:jc w:val="both"/>
      </w:pPr>
      <w:r w:rsidRPr="000C1B8E">
        <w:t>1. Kiểm tra mô tả hàng hóa:</w:t>
      </w:r>
    </w:p>
    <w:p w:rsidR="00265359" w:rsidRPr="000C1B8E" w:rsidRDefault="00265359" w:rsidP="000C1B8E">
      <w:pPr>
        <w:pStyle w:val="BodyText"/>
        <w:spacing w:before="120"/>
        <w:jc w:val="both"/>
      </w:pPr>
      <w:r w:rsidRPr="000C1B8E">
        <w:t>Khi làm thủ tục hải quan, công chức hải quan phải kiểm tra chi tiết tên hàng, mô tả hàng hóa phải rõ ràng, đầy đủ thành phần, hàm lượng, tính chất, cấu tạo, đặc điểm và công dụng. Trong đó lưu ý tên hàng phải đảm bảo đủ cơ sở để xác định mã số hàng hóa theo tiêu chí về tên gọi, mô tả hàng hóa tại Danh mục hàng hóa xuất khẩu, nhập khẩu Việt Nam, Biểu thuế áp dụng đối với hàng hóa xuất khẩu.</w:t>
      </w:r>
    </w:p>
    <w:p w:rsidR="00265359" w:rsidRPr="000C1B8E" w:rsidRDefault="00265359" w:rsidP="000C1B8E">
      <w:pPr>
        <w:pStyle w:val="BodyText"/>
        <w:spacing w:before="120"/>
        <w:jc w:val="both"/>
      </w:pPr>
      <w:r w:rsidRPr="000C1B8E">
        <w:t>2. Kiểm tra mã số:</w:t>
      </w:r>
    </w:p>
    <w:p w:rsidR="00265359" w:rsidRPr="000C1B8E" w:rsidRDefault="00265359" w:rsidP="000C1B8E">
      <w:pPr>
        <w:pStyle w:val="BodyText"/>
        <w:spacing w:before="120"/>
        <w:jc w:val="both"/>
      </w:pPr>
      <w:r w:rsidRPr="000C1B8E">
        <w:t>Khi kiểm tra chi tiết mã số hàng hóa, phải đối chiếu mô tả hàng hóa, mã số hàng hóa khai báo với mô tả hàng hóa, mã số tại Danh mục hàng hóa xuất khẩu rủi ro về phân loại, áp dụng mức thuế, Danh mục hàng hóa xuất khẩu, nhập khẩu Việt Nam, Biểu thuế áp dụng đối với hàng hóa xuất khẩu có hiệu lực tại thời điểm đăng ký tờ khai.</w:t>
      </w:r>
    </w:p>
    <w:p w:rsidR="00265359" w:rsidRPr="000C1B8E" w:rsidRDefault="00265359" w:rsidP="000C1B8E">
      <w:pPr>
        <w:pStyle w:val="BodyText"/>
        <w:spacing w:before="120"/>
        <w:jc w:val="both"/>
      </w:pPr>
      <w:r w:rsidRPr="000C1B8E">
        <w:t>3. Kiểm tra mức thuế:</w:t>
      </w:r>
    </w:p>
    <w:p w:rsidR="00721F79" w:rsidRPr="000C1B8E" w:rsidRDefault="00265359" w:rsidP="000C1B8E">
      <w:pPr>
        <w:pStyle w:val="BodyText"/>
        <w:spacing w:before="120"/>
        <w:sectPr w:rsidR="00721F79" w:rsidRPr="000C1B8E" w:rsidSect="000C1B8E">
          <w:headerReference w:type="first" r:id="rId29"/>
          <w:pgSz w:w="11910" w:h="16850"/>
          <w:pgMar w:top="1260" w:right="1120" w:bottom="680" w:left="1380" w:header="284" w:footer="485" w:gutter="0"/>
          <w:cols w:space="720"/>
          <w:titlePg/>
          <w:docGrid w:linePitch="299"/>
        </w:sectPr>
      </w:pPr>
      <w:r w:rsidRPr="000C1B8E">
        <w:t>Công chức hải quan khi kiểm tra mức thuế phải đối chiếu mô tả hàng hóa, mã số, mức thuế khai báo với mô tả hàng hóa, mã số, mức thuế tại Biểu thuế xuất khẩu và các chính sách thuế có hiệu lực tại thời điểm đăng ký tờ khai.</w:t>
      </w:r>
    </w:p>
    <w:p w:rsidR="00265359" w:rsidRPr="00407F36" w:rsidRDefault="00265359" w:rsidP="00407F36">
      <w:pPr>
        <w:pStyle w:val="BodyText"/>
        <w:spacing w:line="264" w:lineRule="auto"/>
        <w:ind w:left="284"/>
        <w:jc w:val="both"/>
        <w:rPr>
          <w:sz w:val="22"/>
          <w:szCs w:val="22"/>
        </w:rPr>
      </w:pPr>
    </w:p>
    <w:p w:rsidR="00721F79" w:rsidRPr="000C1B8E" w:rsidRDefault="00721F79" w:rsidP="000C1B8E">
      <w:pPr>
        <w:pStyle w:val="Default"/>
        <w:rPr>
          <w:rFonts w:ascii="Times New Roman" w:hAnsi="Times New Roman" w:cs="Times New Roman"/>
          <w:b/>
          <w:bCs/>
        </w:rPr>
      </w:pPr>
      <w:r w:rsidRPr="000C1B8E">
        <w:rPr>
          <w:rFonts w:ascii="Times New Roman" w:hAnsi="Times New Roman" w:cs="Times New Roman"/>
          <w:b/>
          <w:bCs/>
        </w:rPr>
        <w:t>THUẾ TIÊU THỤ ĐẶC BIỆT</w:t>
      </w:r>
      <w:r w:rsidR="00D21019" w:rsidRPr="000C1B8E">
        <w:rPr>
          <w:rFonts w:ascii="Times New Roman" w:hAnsi="Times New Roman" w:cs="Times New Roman"/>
          <w:b/>
          <w:bCs/>
        </w:rPr>
        <w:t xml:space="preserve"> (TTĐB)</w:t>
      </w:r>
    </w:p>
    <w:p w:rsidR="00721F79" w:rsidRPr="000C1B8E" w:rsidRDefault="00721F79" w:rsidP="000C1B8E">
      <w:pPr>
        <w:pStyle w:val="Default"/>
        <w:ind w:left="360"/>
        <w:rPr>
          <w:rFonts w:ascii="Times New Roman" w:hAnsi="Times New Roman" w:cs="Times New Roman"/>
          <w:b/>
          <w:bCs/>
        </w:rPr>
      </w:pPr>
    </w:p>
    <w:p w:rsidR="00721F79" w:rsidRPr="000C1B8E" w:rsidRDefault="00721F79" w:rsidP="000C1B8E">
      <w:pPr>
        <w:pStyle w:val="Default"/>
        <w:rPr>
          <w:rFonts w:ascii="Times New Roman" w:hAnsi="Times New Roman" w:cs="Times New Roman"/>
        </w:rPr>
      </w:pPr>
      <w:r w:rsidRPr="000C1B8E">
        <w:rPr>
          <w:rFonts w:ascii="Times New Roman" w:hAnsi="Times New Roman" w:cs="Times New Roman"/>
          <w:b/>
          <w:bCs/>
        </w:rPr>
        <w:t xml:space="preserve">Ngày 01/02/2019 Chính phủ ban hành Nghị định số 14/2019/NĐ-CP về việc sửa đổi, bổ sung một số Điều của Nghị định số 108/2015/NĐ-CP ngày 28/10/2015 của Chính phủ quy định chi tiết và hưởng dẫn thi hành một số Điều của Luật thuế tiêu thụ đặc biệt và Luật sửa đổi, bổ sung một số Điều của Luật thuế tiêu thụ đặc biệt </w:t>
      </w:r>
    </w:p>
    <w:p w:rsidR="00721F79" w:rsidRPr="000C1B8E" w:rsidRDefault="00721F79" w:rsidP="000C1B8E">
      <w:pPr>
        <w:pStyle w:val="BodyText"/>
        <w:spacing w:before="120"/>
        <w:jc w:val="both"/>
      </w:pPr>
      <w:r w:rsidRPr="000C1B8E">
        <w:t>Một trong những sửa đổi đáng lưu ý của Nghị định này là miễn thuế tiêu thụ đặc biệt đối với máy bay sử dụng cho các mục đích: phun thuốc trừ sâu, chữa cháy, quay phim, chụp ảnh, đo đạc bản đồ (Khoản 1 Điều 1).</w:t>
      </w:r>
    </w:p>
    <w:p w:rsidR="00721F79" w:rsidRPr="000C1B8E" w:rsidRDefault="00721F79" w:rsidP="000C1B8E">
      <w:pPr>
        <w:pStyle w:val="BodyText"/>
        <w:spacing w:before="120"/>
        <w:jc w:val="both"/>
      </w:pPr>
      <w:r w:rsidRPr="000C1B8E">
        <w:t>Thủ tục hoàn thuế TTĐB đối với hàng hóa TN-TX, nguyên liệu SXXK được thực hiện như thủ tục hoàn thuế nhập khẩu quy định tại Điều 34, Điều 36 Nghị định 134/2016/NĐ-CP (Khoản 2 Điều 1).</w:t>
      </w:r>
    </w:p>
    <w:p w:rsidR="00721F79" w:rsidRPr="000C1B8E" w:rsidRDefault="00721F79" w:rsidP="000C1B8E">
      <w:pPr>
        <w:pStyle w:val="BodyText"/>
        <w:spacing w:before="120"/>
        <w:jc w:val="both"/>
      </w:pPr>
      <w:r w:rsidRPr="000C1B8E">
        <w:t>Số thuế tiêu thụ đặc biệt truy nộp theo quyết định ấn định thuế của cơ quan hải quan cũng được khấu trừ khi xác định số thuế phải nộp của sản phẩm bán ra, trừ trường hợp bị phạt về gian lận, trốn thuế (Khoản 3, Điều 1).</w:t>
      </w:r>
    </w:p>
    <w:p w:rsidR="00721F79" w:rsidRPr="000C1B8E" w:rsidRDefault="00721F79" w:rsidP="000C1B8E">
      <w:pPr>
        <w:pStyle w:val="BodyText"/>
        <w:spacing w:before="120"/>
        <w:jc w:val="both"/>
      </w:pPr>
      <w:r w:rsidRPr="000C1B8E">
        <w:t>Hồ sơ khai thuế TTĐB áp dụng các biểu mẫu mới bao gồm: Tờ khai thuế theo Mẫu số 01/TTĐB và Bảng xác định thuế TTĐB được khấu trừ (nếu có) theo Mẫu số 01-1/TTĐB ban hành kèm Nghị định này.</w:t>
      </w:r>
    </w:p>
    <w:p w:rsidR="00721F79" w:rsidRPr="000C1B8E" w:rsidRDefault="00721F79" w:rsidP="000C1B8E">
      <w:pPr>
        <w:pStyle w:val="BodyText"/>
        <w:spacing w:before="120"/>
        <w:jc w:val="both"/>
      </w:pPr>
      <w:r w:rsidRPr="000C1B8E">
        <w:t>Nghị định có hiệu lực thi hành kể từ ngày 20/03/2019.</w:t>
      </w:r>
    </w:p>
    <w:p w:rsidR="00721F79" w:rsidRPr="000C1B8E" w:rsidRDefault="00721F79" w:rsidP="000C1B8E">
      <w:pPr>
        <w:pStyle w:val="BodyText"/>
        <w:jc w:val="both"/>
      </w:pPr>
      <w:r w:rsidRPr="000C1B8E">
        <w:tab/>
      </w:r>
    </w:p>
    <w:p w:rsidR="00721F79" w:rsidRPr="000C1B8E" w:rsidRDefault="000C1B8E" w:rsidP="000C1B8E">
      <w:pPr>
        <w:pStyle w:val="NormalWeb"/>
        <w:shd w:val="clear" w:color="auto" w:fill="FFFFFF"/>
        <w:spacing w:before="0" w:beforeAutospacing="0" w:after="0" w:afterAutospacing="0"/>
        <w:jc w:val="both"/>
        <w:textAlignment w:val="baseline"/>
        <w:rPr>
          <w:rStyle w:val="Strong"/>
          <w:bdr w:val="none" w:sz="0" w:space="0" w:color="auto" w:frame="1"/>
        </w:rPr>
      </w:pPr>
      <w:r>
        <w:rPr>
          <w:b/>
          <w:i/>
        </w:rPr>
        <w:t>-</w:t>
      </w:r>
      <w:r w:rsidR="00721F79" w:rsidRPr="000C1B8E">
        <w:rPr>
          <w:b/>
          <w:i/>
        </w:rPr>
        <w:t xml:space="preserve"> </w:t>
      </w:r>
      <w:r w:rsidR="00721F79" w:rsidRPr="000C1B8E">
        <w:rPr>
          <w:rStyle w:val="Strong"/>
          <w:bdr w:val="none" w:sz="0" w:space="0" w:color="auto" w:frame="1"/>
        </w:rPr>
        <w:t>Công văn số 7465/TCHQ-TXNK ngày 19/12/2018 do Tổng cục Hải quan ban hành về việc xử lý thuế TTĐB hàng tái nhập</w:t>
      </w:r>
    </w:p>
    <w:p w:rsidR="00721F79" w:rsidRPr="000C1B8E" w:rsidRDefault="00721F79" w:rsidP="000C1B8E">
      <w:pPr>
        <w:pStyle w:val="BodyText"/>
        <w:spacing w:before="120"/>
        <w:jc w:val="both"/>
      </w:pPr>
      <w:r w:rsidRPr="000C1B8E">
        <w:t>Trường hợp Công ty đã nộp thuế TTĐB khi nhập khẩu nguyên liệu, vật tư đã xuất khẩu nhưng hàng hóa phải tái nhập trở lại Việt Nam do không phải là hàng hóa nhập khẩu lần đầu vào Việt Nam thì doanh nghiệp không phải kê khai, nộp thuế nhập khẩu, thuế TTĐB, thuế GTGT khi tái nhập.</w:t>
      </w:r>
    </w:p>
    <w:p w:rsidR="00721F79" w:rsidRPr="000C1B8E" w:rsidRDefault="00721F79" w:rsidP="000C1B8E">
      <w:pPr>
        <w:pStyle w:val="BodyText"/>
        <w:spacing w:before="120"/>
        <w:jc w:val="both"/>
      </w:pPr>
      <w:r w:rsidRPr="000C1B8E">
        <w:t>Đối với số tiền thuế TTĐB Công ty đã nộp khi nhập khẩu nguyên liệu, vật tư, do sản phẩm đã xuất khẩu ra nước ngoài nhưng phải tái nhập trở lại Việt Nam nên không đủ cơ sở để hoàn lại số tiền thuế TTĐB. Sau khi tái nhập nếu Công ty tiếp tục xuất khẩu thì được hoàn lại số tiền thuế TTĐB đã nộp theo quy định tại </w:t>
      </w:r>
      <w:bookmarkStart w:id="2" w:name="dc_12"/>
      <w:r w:rsidRPr="000C1B8E">
        <w:t>Khoản 2 Điều 7 Thông tư số 195/2015/TT-BTC</w:t>
      </w:r>
      <w:bookmarkEnd w:id="2"/>
      <w:r w:rsidRPr="000C1B8E">
        <w:t> ngày 24/11/2015 của Bộ Tài chính.</w:t>
      </w:r>
    </w:p>
    <w:p w:rsidR="00721F79" w:rsidRPr="000C1B8E" w:rsidRDefault="00721F79" w:rsidP="000C1B8E">
      <w:pPr>
        <w:pStyle w:val="BodyText"/>
        <w:spacing w:before="120"/>
        <w:jc w:val="both"/>
      </w:pPr>
      <w:r w:rsidRPr="000C1B8E">
        <w:t>Trường hợp sau khi tái nhập Công ty bán hàng hóa vào thị trường nội địa thì phải kê khai nộp thuế nhập khẩu theo quy định tại </w:t>
      </w:r>
      <w:bookmarkStart w:id="3" w:name="dc_13"/>
      <w:r w:rsidRPr="000C1B8E">
        <w:t>Khoản 12 Điều 1 Nghị định 59/2018/NNĐ-CP</w:t>
      </w:r>
      <w:bookmarkEnd w:id="3"/>
      <w:r w:rsidRPr="000C1B8E">
        <w:t>; kê khai nộp thuế tiêu thụ đặc biệt ở khâu bán ra theo quy định tại </w:t>
      </w:r>
      <w:bookmarkStart w:id="4" w:name="dc_14"/>
      <w:r w:rsidRPr="000C1B8E">
        <w:t>Khoản 4 Điều 2 Thông tư 130/2016/TT-BTC</w:t>
      </w:r>
      <w:bookmarkEnd w:id="4"/>
      <w:r w:rsidRPr="000C1B8E">
        <w:t> của Bộ Tài chính (số thuế TTĐB đã nộp đối với nguyên liệu, vật tư nhập khẩu lần đầu theo tờ khai nhập sản xuất xuất khẩu được khấu trừ ở khâu bán ra theo quy định tại </w:t>
      </w:r>
      <w:bookmarkStart w:id="5" w:name="dc_15"/>
      <w:r w:rsidRPr="000C1B8E">
        <w:t>Điều 2 Luật số 106/2016/QH13</w:t>
      </w:r>
      <w:bookmarkEnd w:id="5"/>
      <w:r w:rsidRPr="000C1B8E">
        <w:t> Luật sửa đổi bổ sung một số Điều của Luật thuế giá trị gia tăng, Luật thuế tiêu thụ đặc biệt và Luật quản lý thuế); kê khai, nộp thuế GTGT theo quy định tại </w:t>
      </w:r>
      <w:bookmarkStart w:id="6" w:name="dc_16"/>
      <w:r w:rsidRPr="000C1B8E">
        <w:t>Khoản 1 Điều 3 Thông tư số 119/2014/TT- BTC</w:t>
      </w:r>
      <w:bookmarkEnd w:id="6"/>
      <w:r w:rsidRPr="000C1B8E">
        <w:t>.</w:t>
      </w:r>
    </w:p>
    <w:p w:rsidR="00721F79" w:rsidRPr="000C1B8E" w:rsidRDefault="00721F79" w:rsidP="000C1B8E">
      <w:pPr>
        <w:pStyle w:val="BodyText"/>
        <w:spacing w:before="120"/>
        <w:ind w:left="360"/>
        <w:jc w:val="both"/>
        <w:rPr>
          <w:b/>
        </w:rPr>
      </w:pPr>
    </w:p>
    <w:p w:rsidR="00DE4180" w:rsidRPr="00BD7FFE" w:rsidRDefault="00DE4180" w:rsidP="000408B5">
      <w:pPr>
        <w:pStyle w:val="Default"/>
        <w:spacing w:line="264" w:lineRule="auto"/>
        <w:jc w:val="both"/>
        <w:rPr>
          <w:b/>
          <w:bCs/>
          <w:sz w:val="22"/>
          <w:szCs w:val="22"/>
        </w:rPr>
        <w:sectPr w:rsidR="00DE4180" w:rsidRPr="00BD7FFE" w:rsidSect="000C1B8E">
          <w:headerReference w:type="first" r:id="rId30"/>
          <w:pgSz w:w="11910" w:h="16850"/>
          <w:pgMar w:top="1260" w:right="1120" w:bottom="680" w:left="1380" w:header="284" w:footer="485" w:gutter="0"/>
          <w:cols w:space="720"/>
          <w:titlePg/>
          <w:docGrid w:linePitch="299"/>
        </w:sectPr>
      </w:pPr>
    </w:p>
    <w:tbl>
      <w:tblPr>
        <w:tblStyle w:val="TableGrid"/>
        <w:tblW w:w="9626" w:type="dxa"/>
        <w:tblInd w:w="468" w:type="dxa"/>
        <w:tblBorders>
          <w:left w:val="none" w:sz="0" w:space="0" w:color="auto"/>
          <w:bottom w:val="none" w:sz="0" w:space="0" w:color="auto"/>
          <w:right w:val="none" w:sz="0" w:space="0" w:color="auto"/>
        </w:tblBorders>
        <w:tblLook w:val="04A0" w:firstRow="1" w:lastRow="0" w:firstColumn="1" w:lastColumn="0" w:noHBand="0" w:noVBand="1"/>
      </w:tblPr>
      <w:tblGrid>
        <w:gridCol w:w="9626"/>
      </w:tblGrid>
      <w:tr w:rsidR="002A3438" w:rsidRPr="00BD7FFE" w:rsidTr="00197C31">
        <w:tc>
          <w:tcPr>
            <w:tcW w:w="9626" w:type="dxa"/>
          </w:tcPr>
          <w:p w:rsidR="002A3438" w:rsidRPr="00BD7FFE" w:rsidRDefault="002A3438" w:rsidP="002A3438">
            <w:pPr>
              <w:rPr>
                <w:sz w:val="6"/>
              </w:rPr>
            </w:pPr>
          </w:p>
        </w:tc>
      </w:tr>
    </w:tbl>
    <w:p w:rsidR="000567B1" w:rsidRDefault="000567B1" w:rsidP="00EA4C67">
      <w:pPr>
        <w:spacing w:line="264" w:lineRule="auto"/>
        <w:ind w:left="360"/>
        <w:rPr>
          <w:b/>
        </w:rPr>
      </w:pPr>
    </w:p>
    <w:p w:rsidR="00104E7D" w:rsidRPr="00714D48" w:rsidRDefault="000567B1" w:rsidP="00714D48">
      <w:pPr>
        <w:spacing w:line="264" w:lineRule="auto"/>
        <w:rPr>
          <w:b/>
          <w:sz w:val="24"/>
          <w:szCs w:val="24"/>
        </w:rPr>
      </w:pPr>
      <w:r w:rsidRPr="00714D48">
        <w:rPr>
          <w:b/>
          <w:sz w:val="24"/>
          <w:szCs w:val="24"/>
        </w:rPr>
        <w:t>HÓA ĐƠN CHỨNG TỪ</w:t>
      </w:r>
    </w:p>
    <w:p w:rsidR="00721F79" w:rsidRDefault="00721F79" w:rsidP="00EA4C67">
      <w:pPr>
        <w:spacing w:line="264" w:lineRule="auto"/>
        <w:ind w:left="360"/>
        <w:rPr>
          <w:b/>
        </w:rPr>
      </w:pPr>
    </w:p>
    <w:p w:rsidR="00104E7D" w:rsidRPr="00BD7FFE" w:rsidRDefault="00001674" w:rsidP="00714D48">
      <w:pPr>
        <w:spacing w:line="264" w:lineRule="auto"/>
        <w:rPr>
          <w:b/>
        </w:rPr>
      </w:pPr>
      <w:r w:rsidRPr="00BD7FFE">
        <w:rPr>
          <w:b/>
          <w:noProof/>
          <w:lang w:bidi="ar-SA"/>
        </w:rPr>
        <w:drawing>
          <wp:inline distT="0" distB="0" distL="0" distR="0" wp14:anchorId="7B351487" wp14:editId="3E6173C8">
            <wp:extent cx="5971540" cy="2971800"/>
            <wp:effectExtent l="0" t="0" r="0" b="0"/>
            <wp:docPr id="19" name="Picture 19" descr="C:\Users\Laptop VINHLINK\Desktop\Hoa-don-dien-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ptop VINHLINK\Desktop\Hoa-don-dien-tu.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5356" cy="2973699"/>
                    </a:xfrm>
                    <a:prstGeom prst="rect">
                      <a:avLst/>
                    </a:prstGeom>
                    <a:noFill/>
                    <a:ln>
                      <a:noFill/>
                    </a:ln>
                  </pic:spPr>
                </pic:pic>
              </a:graphicData>
            </a:graphic>
          </wp:inline>
        </w:drawing>
      </w:r>
    </w:p>
    <w:p w:rsidR="00F016A2" w:rsidRPr="00F016A2" w:rsidRDefault="00F016A2" w:rsidP="00F016A2">
      <w:pPr>
        <w:pStyle w:val="ListParagraph"/>
        <w:spacing w:line="264" w:lineRule="auto"/>
        <w:ind w:left="426"/>
        <w:rPr>
          <w:b/>
          <w:bCs/>
        </w:rPr>
      </w:pPr>
    </w:p>
    <w:p w:rsidR="000408B5" w:rsidRPr="00714D48" w:rsidRDefault="00714D48" w:rsidP="00714D48">
      <w:pPr>
        <w:rPr>
          <w:b/>
          <w:bCs/>
          <w:sz w:val="24"/>
          <w:szCs w:val="24"/>
        </w:rPr>
      </w:pPr>
      <w:r>
        <w:rPr>
          <w:b/>
          <w:sz w:val="24"/>
          <w:szCs w:val="24"/>
        </w:rPr>
        <w:t xml:space="preserve">- </w:t>
      </w:r>
      <w:r w:rsidR="00104E7D" w:rsidRPr="00714D48">
        <w:rPr>
          <w:b/>
          <w:sz w:val="24"/>
          <w:szCs w:val="24"/>
        </w:rPr>
        <w:t xml:space="preserve">Công văn số </w:t>
      </w:r>
      <w:r w:rsidR="00856325" w:rsidRPr="00714D48">
        <w:rPr>
          <w:b/>
          <w:sz w:val="24"/>
          <w:szCs w:val="24"/>
        </w:rPr>
        <w:t>5305/TCT-DNL ngày 25/12/2018</w:t>
      </w:r>
      <w:r w:rsidR="000567B1" w:rsidRPr="00714D48">
        <w:rPr>
          <w:b/>
          <w:sz w:val="24"/>
          <w:szCs w:val="24"/>
        </w:rPr>
        <w:t xml:space="preserve"> do Tổng cục thuế ban hành</w:t>
      </w:r>
      <w:r w:rsidR="00856325" w:rsidRPr="00714D48">
        <w:rPr>
          <w:b/>
          <w:sz w:val="24"/>
          <w:szCs w:val="24"/>
        </w:rPr>
        <w:t xml:space="preserve"> </w:t>
      </w:r>
      <w:r w:rsidR="00104E7D" w:rsidRPr="00714D48">
        <w:rPr>
          <w:b/>
          <w:sz w:val="24"/>
          <w:szCs w:val="24"/>
        </w:rPr>
        <w:t xml:space="preserve">về việc </w:t>
      </w:r>
      <w:r w:rsidR="00856325" w:rsidRPr="00714D48">
        <w:rPr>
          <w:b/>
          <w:sz w:val="24"/>
          <w:szCs w:val="24"/>
        </w:rPr>
        <w:t>về việc triển khai thực hiện hóa đơn điện tử</w:t>
      </w:r>
    </w:p>
    <w:p w:rsidR="00856325" w:rsidRPr="00714D48" w:rsidRDefault="00856325" w:rsidP="00516D79">
      <w:pPr>
        <w:pStyle w:val="BodyText"/>
        <w:spacing w:before="120"/>
        <w:jc w:val="both"/>
      </w:pPr>
      <w:r w:rsidRPr="00714D48">
        <w:t xml:space="preserve">HĐĐT bản chất là tập hợp các thông điệp dữ liệu điện tử về bán hàng hóa, cung ứng dịch vụ, được khởi tạo, lập, gửi, nhận, lưu trữ và quản lý bằng phương tiện điện tử, số dòng có thể tăng lên tùy theo số lượng hàng hóa, sản phẩm có trên hóa đơn. Tuy nhiên, khi chuyển đổi </w:t>
      </w:r>
      <w:r w:rsidR="00721F79" w:rsidRPr="00714D48">
        <w:t>HĐ</w:t>
      </w:r>
      <w:r w:rsidRPr="00714D48">
        <w:t xml:space="preserve">ĐT ra hóa đơn giấy, HĐĐT có thể được in ra trên nhiều trang giấy. Do vậy, để phù hợp với đặc thù của hóa đơn điện tử trường hợp hóa đơn điện tử chuyển đổi ra giấy, nếu số lượng hàng hóa, dịch vụ bán ra nhiều hơn số dòng của một trang hóa đơn thì </w:t>
      </w:r>
      <w:r w:rsidR="00C975C2" w:rsidRPr="00714D48">
        <w:t>Công ty</w:t>
      </w:r>
      <w:r w:rsidRPr="00714D48">
        <w:t xml:space="preserve"> thực hiện tương tự trường hợp sử dụng hóa đơn tự in mà việc lập và in hóa đơn thực hiện trực tiếp từ phần mềm và số lượng hàng hóa, dịch vụ bán ra nhiều hơn số dòng của một trang hóa đơn, cụ thể:</w:t>
      </w:r>
    </w:p>
    <w:p w:rsidR="00856325" w:rsidRPr="00714D48" w:rsidRDefault="00C975C2" w:rsidP="00516D79">
      <w:pPr>
        <w:pStyle w:val="BodyText"/>
        <w:spacing w:before="120"/>
        <w:jc w:val="both"/>
      </w:pPr>
      <w:r w:rsidRPr="00714D48">
        <w:t>Công ty</w:t>
      </w:r>
      <w:r w:rsidR="00856325" w:rsidRPr="00714D48">
        <w:t xml:space="preserve"> được thể hiện hóa đơn nhiều hơn một trang nếu trên phần đầu trang sau của hóa đơn có hiển thị: cùng số hóa đơn như của trang đầu (do hệ thống máy tính cấp tự động); cùng tên, địa chỉ, mã số thuế của người mua, người bán như trang đầu; cùng mẫu và ký hiệu hóa đơn như trang đầu; kèm theo ghi chú bằng tiếng Việt không dấu tiếp theo trang trước – trang XJY” (trong đó X là số thứ tự trang và Y là tổng số trang của hóa đơn đó).</w:t>
      </w:r>
    </w:p>
    <w:p w:rsidR="00072E2F" w:rsidRPr="00714D48" w:rsidRDefault="00072E2F" w:rsidP="00714D48">
      <w:pPr>
        <w:pStyle w:val="NormalWeb"/>
        <w:shd w:val="clear" w:color="auto" w:fill="FFFFFF"/>
        <w:spacing w:before="0" w:beforeAutospacing="0" w:after="0" w:afterAutospacing="0"/>
        <w:ind w:left="360"/>
        <w:jc w:val="both"/>
        <w:textAlignment w:val="baseline"/>
        <w:rPr>
          <w:rFonts w:ascii="Roboto" w:hAnsi="Roboto"/>
        </w:rPr>
      </w:pPr>
    </w:p>
    <w:p w:rsidR="006B0476" w:rsidRPr="00714D48" w:rsidRDefault="00714D48" w:rsidP="00714D48">
      <w:pPr>
        <w:rPr>
          <w:b/>
          <w:sz w:val="24"/>
          <w:szCs w:val="24"/>
        </w:rPr>
      </w:pPr>
      <w:r>
        <w:rPr>
          <w:b/>
          <w:sz w:val="24"/>
          <w:szCs w:val="24"/>
        </w:rPr>
        <w:t xml:space="preserve">- </w:t>
      </w:r>
      <w:r w:rsidR="006B0476" w:rsidRPr="00714D48">
        <w:rPr>
          <w:b/>
          <w:sz w:val="24"/>
          <w:szCs w:val="24"/>
        </w:rPr>
        <w:t>Công văn số 339/TCT-CS ngày 29/01/2019 và công văn số 939/TCT-DNL ngày 20/03/2019 về việc</w:t>
      </w:r>
      <w:r w:rsidR="00294846" w:rsidRPr="00714D48">
        <w:rPr>
          <w:b/>
          <w:sz w:val="24"/>
          <w:szCs w:val="24"/>
        </w:rPr>
        <w:t xml:space="preserve"> </w:t>
      </w:r>
      <w:r w:rsidR="006B0476" w:rsidRPr="00714D48">
        <w:rPr>
          <w:b/>
          <w:sz w:val="24"/>
          <w:szCs w:val="24"/>
        </w:rPr>
        <w:t>hướng dẫn thực hiện hóa đơn điện tử:</w:t>
      </w:r>
    </w:p>
    <w:p w:rsidR="006B0476" w:rsidRPr="00714D48" w:rsidRDefault="006B0476" w:rsidP="00516D79">
      <w:pPr>
        <w:widowControl/>
        <w:adjustRightInd w:val="0"/>
        <w:spacing w:before="120"/>
        <w:jc w:val="both"/>
        <w:rPr>
          <w:rFonts w:eastAsia="ArialMT"/>
          <w:sz w:val="24"/>
          <w:szCs w:val="24"/>
          <w:lang w:bidi="ar-SA"/>
        </w:rPr>
      </w:pPr>
      <w:r w:rsidRPr="00714D48">
        <w:rPr>
          <w:rFonts w:eastAsiaTheme="minorHAnsi"/>
          <w:i/>
          <w:iCs/>
          <w:sz w:val="24"/>
          <w:szCs w:val="24"/>
          <w:lang w:bidi="ar-SA"/>
        </w:rPr>
        <w:t>Về việc áp dụng hóa đơn điện tử theo Nghị định số 119/2018/NĐ-CP</w:t>
      </w:r>
      <w:r w:rsidR="007E249F" w:rsidRPr="00714D48">
        <w:rPr>
          <w:rFonts w:eastAsiaTheme="minorHAnsi"/>
          <w:i/>
          <w:iCs/>
          <w:sz w:val="24"/>
          <w:szCs w:val="24"/>
          <w:lang w:bidi="ar-SA"/>
        </w:rPr>
        <w:t xml:space="preserve"> </w:t>
      </w:r>
      <w:r w:rsidRPr="00714D48">
        <w:rPr>
          <w:rFonts w:eastAsiaTheme="minorHAnsi"/>
          <w:i/>
          <w:iCs/>
          <w:sz w:val="24"/>
          <w:szCs w:val="24"/>
          <w:lang w:bidi="ar-SA"/>
        </w:rPr>
        <w:t xml:space="preserve">ngày 12/9/2018 của Chính phủ: </w:t>
      </w:r>
      <w:r w:rsidRPr="00714D48">
        <w:rPr>
          <w:rFonts w:eastAsia="ArialMT"/>
          <w:sz w:val="24"/>
          <w:szCs w:val="24"/>
          <w:lang w:bidi="ar-SA"/>
        </w:rPr>
        <w:t xml:space="preserve">Trong thời gian từ ngày 01/11/2018 đến ngay 31/10/2020 (Nghị định số 51/2010/NĐ-CP và Nghị </w:t>
      </w:r>
      <w:r w:rsidRPr="00714D48">
        <w:rPr>
          <w:rFonts w:eastAsia="ArialMT" w:hint="eastAsia"/>
          <w:sz w:val="24"/>
          <w:szCs w:val="24"/>
          <w:lang w:bidi="ar-SA"/>
        </w:rPr>
        <w:t>đ</w:t>
      </w:r>
      <w:r w:rsidRPr="00714D48">
        <w:rPr>
          <w:rFonts w:eastAsia="ArialMT"/>
          <w:sz w:val="24"/>
          <w:szCs w:val="24"/>
          <w:lang w:bidi="ar-SA"/>
        </w:rPr>
        <w:t>ịnh số 04/2014/NĐ</w:t>
      </w:r>
      <w:r w:rsidR="00DB0EF3" w:rsidRPr="00714D48">
        <w:rPr>
          <w:rFonts w:eastAsia="ArialMT"/>
          <w:sz w:val="24"/>
          <w:szCs w:val="24"/>
          <w:lang w:bidi="ar-SA"/>
        </w:rPr>
        <w:t>-CP cò</w:t>
      </w:r>
      <w:r w:rsidRPr="00714D48">
        <w:rPr>
          <w:rFonts w:eastAsia="ArialMT"/>
          <w:sz w:val="24"/>
          <w:szCs w:val="24"/>
          <w:lang w:bidi="ar-SA"/>
        </w:rPr>
        <w:t>n hiệu lực thi hành), doanh nghiệp đ</w:t>
      </w:r>
      <w:r w:rsidR="00DB0EF3" w:rsidRPr="00714D48">
        <w:rPr>
          <w:rFonts w:eastAsia="ArialMT"/>
          <w:sz w:val="24"/>
          <w:szCs w:val="24"/>
          <w:lang w:bidi="ar-SA"/>
        </w:rPr>
        <w:t>ã</w:t>
      </w:r>
      <w:r w:rsidR="000567B1" w:rsidRPr="00714D48">
        <w:rPr>
          <w:rFonts w:eastAsia="ArialMT"/>
          <w:sz w:val="24"/>
          <w:szCs w:val="24"/>
          <w:lang w:bidi="ar-SA"/>
        </w:rPr>
        <w:t xml:space="preserve"> đăng </w:t>
      </w:r>
      <w:r w:rsidR="00DB0EF3" w:rsidRPr="00714D48">
        <w:rPr>
          <w:rFonts w:eastAsia="ArialMT"/>
          <w:sz w:val="24"/>
          <w:szCs w:val="24"/>
          <w:lang w:bidi="ar-SA"/>
        </w:rPr>
        <w:t>ký</w:t>
      </w:r>
      <w:r w:rsidRPr="00714D48">
        <w:rPr>
          <w:rFonts w:eastAsia="ArialMT"/>
          <w:sz w:val="24"/>
          <w:szCs w:val="24"/>
          <w:lang w:bidi="ar-SA"/>
        </w:rPr>
        <w:t xml:space="preserve"> sử dụng và phát hành hóa </w:t>
      </w:r>
      <w:r w:rsidRPr="00714D48">
        <w:rPr>
          <w:rFonts w:eastAsia="ArialMT" w:hint="eastAsia"/>
          <w:sz w:val="24"/>
          <w:szCs w:val="24"/>
          <w:lang w:bidi="ar-SA"/>
        </w:rPr>
        <w:t>đơ</w:t>
      </w:r>
      <w:r w:rsidRPr="00714D48">
        <w:rPr>
          <w:rFonts w:eastAsia="ArialMT"/>
          <w:sz w:val="24"/>
          <w:szCs w:val="24"/>
          <w:lang w:bidi="ar-SA"/>
        </w:rPr>
        <w:t xml:space="preserve">n </w:t>
      </w:r>
      <w:r w:rsidRPr="00714D48">
        <w:rPr>
          <w:rFonts w:eastAsia="ArialMT" w:hint="eastAsia"/>
          <w:sz w:val="24"/>
          <w:szCs w:val="24"/>
          <w:lang w:bidi="ar-SA"/>
        </w:rPr>
        <w:t>đ</w:t>
      </w:r>
      <w:r w:rsidRPr="00714D48">
        <w:rPr>
          <w:rFonts w:eastAsia="ArialMT"/>
          <w:sz w:val="24"/>
          <w:szCs w:val="24"/>
          <w:lang w:bidi="ar-SA"/>
        </w:rPr>
        <w:t xml:space="preserve">iện tử trước khi Nghị </w:t>
      </w:r>
      <w:r w:rsidRPr="00714D48">
        <w:rPr>
          <w:rFonts w:eastAsia="ArialMT" w:hint="eastAsia"/>
          <w:sz w:val="24"/>
          <w:szCs w:val="24"/>
          <w:lang w:bidi="ar-SA"/>
        </w:rPr>
        <w:t>đ</w:t>
      </w:r>
      <w:r w:rsidRPr="00714D48">
        <w:rPr>
          <w:rFonts w:eastAsia="ArialMT"/>
          <w:sz w:val="24"/>
          <w:szCs w:val="24"/>
          <w:lang w:bidi="ar-SA"/>
        </w:rPr>
        <w:t>ịnh số 119/2018/NĐ-CP có hiệu lự</w:t>
      </w:r>
      <w:r w:rsidR="00DB0EF3" w:rsidRPr="00714D48">
        <w:rPr>
          <w:rFonts w:eastAsia="ArialMT"/>
          <w:sz w:val="24"/>
          <w:szCs w:val="24"/>
          <w:lang w:bidi="ar-SA"/>
        </w:rPr>
        <w:t>c thi hành thì</w:t>
      </w:r>
      <w:r w:rsidR="00C975C2" w:rsidRPr="00714D48">
        <w:rPr>
          <w:rFonts w:eastAsia="ArialMT"/>
          <w:sz w:val="24"/>
          <w:szCs w:val="24"/>
          <w:lang w:bidi="ar-SA"/>
        </w:rPr>
        <w:t xml:space="preserve"> được </w:t>
      </w:r>
      <w:r w:rsidRPr="00714D48">
        <w:rPr>
          <w:rFonts w:eastAsia="ArialMT"/>
          <w:sz w:val="24"/>
          <w:szCs w:val="24"/>
          <w:lang w:bidi="ar-SA"/>
        </w:rPr>
        <w:t>tiếp tục sử dụng. Doanh nghiệp có thể đồng thời tạo nhiề</w:t>
      </w:r>
      <w:r w:rsidR="00DB0EF3" w:rsidRPr="00714D48">
        <w:rPr>
          <w:rFonts w:eastAsia="ArialMT"/>
          <w:sz w:val="24"/>
          <w:szCs w:val="24"/>
          <w:lang w:bidi="ar-SA"/>
        </w:rPr>
        <w:t>u hì</w:t>
      </w:r>
      <w:r w:rsidRPr="00714D48">
        <w:rPr>
          <w:rFonts w:eastAsia="ArialMT"/>
          <w:sz w:val="24"/>
          <w:szCs w:val="24"/>
          <w:lang w:bidi="ar-SA"/>
        </w:rPr>
        <w:t>nh thức hóa đơn khác nhau (hóa đơn tự in, hóa đơn đặt in,</w:t>
      </w:r>
      <w:r w:rsidR="00C975C2" w:rsidRPr="00714D48">
        <w:rPr>
          <w:rFonts w:eastAsia="ArialMT"/>
          <w:sz w:val="24"/>
          <w:szCs w:val="24"/>
          <w:lang w:bidi="ar-SA"/>
        </w:rPr>
        <w:t xml:space="preserve"> hóa</w:t>
      </w:r>
      <w:r w:rsidRPr="00714D48">
        <w:rPr>
          <w:rFonts w:eastAsia="ArialMT"/>
          <w:sz w:val="24"/>
          <w:szCs w:val="24"/>
          <w:lang w:bidi="ar-SA"/>
        </w:rPr>
        <w:t xml:space="preserve"> đơn điện tử) và phải thực hiện thông báo phát hành bằ</w:t>
      </w:r>
      <w:r w:rsidR="00DB0EF3" w:rsidRPr="00714D48">
        <w:rPr>
          <w:rFonts w:eastAsia="ArialMT"/>
          <w:sz w:val="24"/>
          <w:szCs w:val="24"/>
          <w:lang w:bidi="ar-SA"/>
        </w:rPr>
        <w:t>ng hì</w:t>
      </w:r>
      <w:r w:rsidRPr="00714D48">
        <w:rPr>
          <w:rFonts w:eastAsia="ArialMT"/>
          <w:sz w:val="24"/>
          <w:szCs w:val="24"/>
          <w:lang w:bidi="ar-SA"/>
        </w:rPr>
        <w:t>nh thức hóa đơn theo quy định.</w:t>
      </w:r>
    </w:p>
    <w:p w:rsidR="004B2ADD" w:rsidRPr="00714D48" w:rsidRDefault="004B2ADD" w:rsidP="00714D48">
      <w:pPr>
        <w:widowControl/>
        <w:adjustRightInd w:val="0"/>
        <w:ind w:left="274"/>
        <w:jc w:val="both"/>
        <w:rPr>
          <w:rFonts w:eastAsia="ArialMT"/>
          <w:sz w:val="24"/>
          <w:szCs w:val="24"/>
          <w:lang w:bidi="ar-SA"/>
        </w:rPr>
      </w:pPr>
    </w:p>
    <w:p w:rsidR="00386D96" w:rsidRDefault="00386D96" w:rsidP="00516D79">
      <w:pPr>
        <w:widowControl/>
        <w:adjustRightInd w:val="0"/>
        <w:spacing w:before="120"/>
        <w:jc w:val="both"/>
        <w:rPr>
          <w:rFonts w:eastAsia="ArialMT"/>
          <w:sz w:val="24"/>
          <w:szCs w:val="24"/>
          <w:lang w:bidi="ar-SA"/>
        </w:rPr>
      </w:pPr>
    </w:p>
    <w:p w:rsidR="00386D96" w:rsidRPr="00386D96" w:rsidRDefault="00386D96" w:rsidP="00386D96">
      <w:pPr>
        <w:widowControl/>
        <w:adjustRightInd w:val="0"/>
        <w:jc w:val="both"/>
        <w:rPr>
          <w:rFonts w:eastAsia="ArialMT"/>
          <w:sz w:val="20"/>
          <w:szCs w:val="20"/>
          <w:lang w:bidi="ar-SA"/>
        </w:rPr>
      </w:pPr>
    </w:p>
    <w:p w:rsidR="004C2ADB" w:rsidRPr="00714D48" w:rsidRDefault="006B0476" w:rsidP="00516D79">
      <w:pPr>
        <w:widowControl/>
        <w:adjustRightInd w:val="0"/>
        <w:spacing w:before="120"/>
        <w:jc w:val="both"/>
        <w:rPr>
          <w:rFonts w:eastAsia="ArialMT"/>
          <w:sz w:val="24"/>
          <w:szCs w:val="24"/>
          <w:lang w:bidi="ar-SA"/>
        </w:rPr>
      </w:pPr>
      <w:r w:rsidRPr="00714D48">
        <w:rPr>
          <w:rFonts w:eastAsia="ArialMT"/>
          <w:sz w:val="24"/>
          <w:szCs w:val="24"/>
          <w:lang w:bidi="ar-SA"/>
        </w:rPr>
        <w:t xml:space="preserve">- </w:t>
      </w:r>
      <w:r w:rsidRPr="00714D48">
        <w:rPr>
          <w:rFonts w:eastAsiaTheme="minorHAnsi"/>
          <w:i/>
          <w:iCs/>
          <w:sz w:val="24"/>
          <w:szCs w:val="24"/>
          <w:lang w:bidi="ar-SA"/>
        </w:rPr>
        <w:t>Về việc sử dụng bảng kê hoá đơn cho khách hàng lẻ:</w:t>
      </w:r>
      <w:r w:rsidRPr="00714D48">
        <w:rPr>
          <w:rFonts w:eastAsia="ArialMT"/>
          <w:sz w:val="24"/>
          <w:szCs w:val="24"/>
          <w:lang w:bidi="ar-SA"/>
        </w:rPr>
        <w:t xml:space="preserve"> Khi triển khai hóa đơn điện tử</w:t>
      </w:r>
      <w:r w:rsidR="006F44A0" w:rsidRPr="00714D48">
        <w:rPr>
          <w:rFonts w:eastAsia="ArialMT"/>
          <w:sz w:val="24"/>
          <w:szCs w:val="24"/>
          <w:lang w:bidi="ar-SA"/>
        </w:rPr>
        <w:t xml:space="preserve"> </w:t>
      </w:r>
      <w:r w:rsidRPr="00714D48">
        <w:rPr>
          <w:rFonts w:eastAsia="ArialMT"/>
          <w:sz w:val="24"/>
          <w:szCs w:val="24"/>
          <w:lang w:bidi="ar-SA"/>
        </w:rPr>
        <w:t>theo Nghị định số119/2018/N</w:t>
      </w:r>
      <w:r w:rsidR="00C975C2" w:rsidRPr="00714D48">
        <w:rPr>
          <w:rFonts w:eastAsia="ArialMT"/>
          <w:sz w:val="24"/>
          <w:szCs w:val="24"/>
          <w:lang w:bidi="ar-SA"/>
        </w:rPr>
        <w:t>Đ-CP, doanh nghiệp</w:t>
      </w:r>
      <w:r w:rsidRPr="00714D48">
        <w:rPr>
          <w:rFonts w:eastAsia="ArialMT"/>
          <w:sz w:val="24"/>
          <w:szCs w:val="24"/>
          <w:lang w:bidi="ar-SA"/>
        </w:rPr>
        <w:t xml:space="preserve"> phải lập hoá đơn điện tử</w:t>
      </w:r>
      <w:r w:rsidR="00DB0EF3" w:rsidRPr="00714D48">
        <w:rPr>
          <w:rFonts w:eastAsia="ArialMT"/>
          <w:sz w:val="24"/>
          <w:szCs w:val="24"/>
          <w:lang w:bidi="ar-SA"/>
        </w:rPr>
        <w:t xml:space="preserve"> </w:t>
      </w:r>
      <w:r w:rsidRPr="00714D48">
        <w:rPr>
          <w:rFonts w:eastAsia="ArialMT"/>
          <w:sz w:val="24"/>
          <w:szCs w:val="24"/>
          <w:lang w:bidi="ar-SA"/>
        </w:rPr>
        <w:t>để giao cho người mua đối với tất cả các giao dịch bán hàng hoá, dịch vụ không phân biệt giá trị từng lần bán hàng hoá, dịch vụ.</w:t>
      </w:r>
    </w:p>
    <w:p w:rsidR="00721F79" w:rsidRPr="00714D48" w:rsidRDefault="00714D48" w:rsidP="00516D79">
      <w:pPr>
        <w:widowControl/>
        <w:adjustRightInd w:val="0"/>
        <w:spacing w:before="120"/>
        <w:jc w:val="both"/>
        <w:rPr>
          <w:rFonts w:eastAsia="ArialMT"/>
          <w:sz w:val="24"/>
          <w:szCs w:val="24"/>
          <w:lang w:bidi="ar-SA"/>
        </w:rPr>
      </w:pPr>
      <w:r>
        <w:rPr>
          <w:rFonts w:eastAsiaTheme="minorHAnsi"/>
          <w:i/>
          <w:iCs/>
          <w:sz w:val="24"/>
          <w:szCs w:val="24"/>
          <w:lang w:bidi="ar-SA"/>
        </w:rPr>
        <w:t xml:space="preserve">- </w:t>
      </w:r>
      <w:r w:rsidR="004C2ADB" w:rsidRPr="00714D48">
        <w:rPr>
          <w:rFonts w:eastAsiaTheme="minorHAnsi"/>
          <w:i/>
          <w:iCs/>
          <w:sz w:val="24"/>
          <w:szCs w:val="24"/>
          <w:lang w:bidi="ar-SA"/>
        </w:rPr>
        <w:t>Về chữ</w:t>
      </w:r>
      <w:r w:rsidR="00CD5F72" w:rsidRPr="00714D48">
        <w:rPr>
          <w:rFonts w:eastAsiaTheme="minorHAnsi"/>
          <w:i/>
          <w:iCs/>
          <w:sz w:val="24"/>
          <w:szCs w:val="24"/>
          <w:lang w:bidi="ar-SA"/>
        </w:rPr>
        <w:t xml:space="preserve"> ký</w:t>
      </w:r>
      <w:r w:rsidR="004C2ADB" w:rsidRPr="00714D48">
        <w:rPr>
          <w:rFonts w:eastAsiaTheme="minorHAnsi"/>
          <w:i/>
          <w:iCs/>
          <w:sz w:val="24"/>
          <w:szCs w:val="24"/>
          <w:lang w:bidi="ar-SA"/>
        </w:rPr>
        <w:t xml:space="preserve"> số, chữ k</w:t>
      </w:r>
      <w:r w:rsidR="00CD5F72" w:rsidRPr="00714D48">
        <w:rPr>
          <w:rFonts w:eastAsiaTheme="minorHAnsi"/>
          <w:i/>
          <w:iCs/>
          <w:sz w:val="24"/>
          <w:szCs w:val="24"/>
          <w:lang w:bidi="ar-SA"/>
        </w:rPr>
        <w:t xml:space="preserve">ý </w:t>
      </w:r>
      <w:r w:rsidR="004C2ADB" w:rsidRPr="00714D48">
        <w:rPr>
          <w:rFonts w:eastAsiaTheme="minorHAnsi"/>
          <w:i/>
          <w:iCs/>
          <w:sz w:val="24"/>
          <w:szCs w:val="24"/>
          <w:lang w:bidi="ar-SA"/>
        </w:rPr>
        <w:t>điện tử của người mua:</w:t>
      </w:r>
      <w:r w:rsidR="004C2ADB" w:rsidRPr="00714D48">
        <w:rPr>
          <w:rFonts w:eastAsia="ArialMT"/>
          <w:sz w:val="24"/>
          <w:szCs w:val="24"/>
          <w:lang w:bidi="ar-SA"/>
        </w:rPr>
        <w:t xml:space="preserve"> Nếu người mua không phải là đơn vị kế toán hoặc là </w:t>
      </w:r>
      <w:r w:rsidR="004C2ADB" w:rsidRPr="00714D48">
        <w:rPr>
          <w:rFonts w:eastAsia="ArialMT" w:hint="eastAsia"/>
          <w:sz w:val="24"/>
          <w:szCs w:val="24"/>
          <w:lang w:bidi="ar-SA"/>
        </w:rPr>
        <w:t>đơ</w:t>
      </w:r>
      <w:r w:rsidR="004C2ADB" w:rsidRPr="00714D48">
        <w:rPr>
          <w:rFonts w:eastAsia="ArialMT"/>
          <w:sz w:val="24"/>
          <w:szCs w:val="24"/>
          <w:lang w:bidi="ar-SA"/>
        </w:rPr>
        <w:t>n vị kế toán nếu có các hồ sơ, chứng từ chứng minh việc cung cấp hàng hóa, dịch vụ giữa doanh nghiệp hoặc các đơn vị thành viên với người mua như: hợp đồng kinh tế phiếu xuất kho, biên bản giao nhận hàng hóa, biên nhận thanh toán, phiếu thu,… thì doanh nghiệp hoặc các đơn vị</w:t>
      </w:r>
      <w:r w:rsidR="00C975C2" w:rsidRPr="00714D48">
        <w:rPr>
          <w:rFonts w:eastAsia="ArialMT"/>
          <w:sz w:val="24"/>
          <w:szCs w:val="24"/>
          <w:lang w:bidi="ar-SA"/>
        </w:rPr>
        <w:t xml:space="preserve"> thành viên l</w:t>
      </w:r>
      <w:r w:rsidR="004C2ADB" w:rsidRPr="00714D48">
        <w:rPr>
          <w:rFonts w:eastAsia="ArialMT"/>
          <w:sz w:val="24"/>
          <w:szCs w:val="24"/>
          <w:lang w:bidi="ar-SA"/>
        </w:rPr>
        <w:t xml:space="preserve">ập hóa đơn điện tử cho người mua theo quy định, trên hóa đơn điện tử không nhất thiết phải có chữ ký </w:t>
      </w:r>
      <w:r w:rsidR="00C975C2" w:rsidRPr="00714D48">
        <w:rPr>
          <w:rFonts w:eastAsia="ArialMT"/>
          <w:sz w:val="24"/>
          <w:szCs w:val="24"/>
          <w:lang w:bidi="ar-SA"/>
        </w:rPr>
        <w:t>điện tử của</w:t>
      </w:r>
      <w:r w:rsidR="004C2ADB" w:rsidRPr="00714D48">
        <w:rPr>
          <w:rFonts w:eastAsia="ArialMT"/>
          <w:sz w:val="24"/>
          <w:szCs w:val="24"/>
          <w:lang w:bidi="ar-SA"/>
        </w:rPr>
        <w:t xml:space="preserve"> người mua.</w:t>
      </w:r>
    </w:p>
    <w:p w:rsidR="00721F79" w:rsidRPr="00714D48" w:rsidRDefault="00721F79" w:rsidP="00714D48">
      <w:pPr>
        <w:widowControl/>
        <w:adjustRightInd w:val="0"/>
        <w:ind w:left="274"/>
        <w:jc w:val="both"/>
        <w:rPr>
          <w:rFonts w:eastAsia="ArialMT"/>
          <w:sz w:val="24"/>
          <w:szCs w:val="24"/>
          <w:lang w:bidi="ar-SA"/>
        </w:rPr>
      </w:pPr>
    </w:p>
    <w:p w:rsidR="00721F79" w:rsidRPr="00714D48" w:rsidRDefault="00721F79" w:rsidP="002E1910">
      <w:pPr>
        <w:jc w:val="both"/>
        <w:rPr>
          <w:color w:val="333333"/>
          <w:sz w:val="24"/>
          <w:szCs w:val="24"/>
        </w:rPr>
      </w:pPr>
      <w:r w:rsidRPr="00714D48">
        <w:rPr>
          <w:b/>
          <w:bCs/>
          <w:sz w:val="24"/>
          <w:szCs w:val="24"/>
        </w:rPr>
        <w:t>- Công văn số 6005/CT-TTHT ngày 01/02/2019 do Cục thuế TP. Hà Nội ban hành về quy định hóa đơn hàng bán trả, đổi lại, theo đó:</w:t>
      </w:r>
    </w:p>
    <w:p w:rsidR="00721F79" w:rsidRPr="00714D48" w:rsidRDefault="00721F79" w:rsidP="002E1910">
      <w:pPr>
        <w:pStyle w:val="BodyText"/>
        <w:spacing w:before="120"/>
        <w:jc w:val="both"/>
      </w:pPr>
      <w:r w:rsidRPr="00714D48">
        <w:t>Trường hợp Công ty áp dụng chính sách cho khách hàng đổi hàng mới chưa qua sử dụng (hàng còn nguyên tem mác) hoặc đổi hàng đã qua sử dụng (không còn nguyên nhãn mác) được xác định hàng lỗi do nhà sản xuất, Công ty đã lập hóa đơn và giao khách hàng thì:</w:t>
      </w:r>
    </w:p>
    <w:p w:rsidR="00721F79" w:rsidRPr="00714D48" w:rsidRDefault="00721F79" w:rsidP="002E1910">
      <w:pPr>
        <w:pStyle w:val="BodyText"/>
        <w:spacing w:before="120"/>
        <w:jc w:val="both"/>
      </w:pPr>
      <w:r w:rsidRPr="00714D48">
        <w:t>Đối với khách hàng là đối tượng có hóa đơn, khi xuất hàng trả lại cho người bán, cơ sở phải lập hóa đơn, trên hóa đơn ghi rõ hàng hóa trả lại người bán do không đúng quy cách, chất lượng, tiền thuế GTGT. Đồng thời khi xuất hàng mới cho khách hàng, Công ty lập hóa đơn và kê khai theo đúng quy định của pháp luật.</w:t>
      </w:r>
    </w:p>
    <w:p w:rsidR="00721F79" w:rsidRPr="00714D48" w:rsidRDefault="00721F79" w:rsidP="002E1910">
      <w:pPr>
        <w:pStyle w:val="BodyText"/>
        <w:spacing w:before="120"/>
        <w:jc w:val="both"/>
      </w:pPr>
      <w:r w:rsidRPr="00714D48">
        <w:t>Đối với khách hàng thuộc đối tượng không có hóa đơn, khi trả lại hàng để đổi lại hàng mới, việc xử lý hóa đơn đã lập được thực hiện như sau:</w:t>
      </w:r>
    </w:p>
    <w:p w:rsidR="002E1910" w:rsidRDefault="00721F79" w:rsidP="002E1910">
      <w:pPr>
        <w:pStyle w:val="BodyText"/>
        <w:spacing w:before="120"/>
        <w:jc w:val="both"/>
      </w:pPr>
      <w:r w:rsidRPr="00714D48">
        <w:t>Công ty và khách hàng lập biên bản ghi rõ loại hàng hóa, số lượng, giá trị hàng trả lại theo giá không có thuế GTGT, tiền thuế GTGT theo hóa đơn bán hàng (số ký hiệu, ngày, tháng của hóa đơn), lý do trả. Công ty thu hồi hóa đơn đã lập theo quy định tại điểm 2.8 Phụ lục 4 ban hành kèm theo Thông tư số </w:t>
      </w:r>
      <w:hyperlink r:id="rId32" w:tgtFrame="_blank" w:tooltip="Thông tư 39/2014/TT-BTC" w:history="1">
        <w:r w:rsidRPr="00714D48">
          <w:t>39/2014/TT-BTC</w:t>
        </w:r>
      </w:hyperlink>
      <w:r w:rsidRPr="00714D48">
        <w:t> của Bộ Tài chính. Đồng thời khi xuất hàng mới cho khách hàng, Công ty lập hóa đơn và kê khai theo đúng quy định của pháp luật.</w:t>
      </w:r>
    </w:p>
    <w:p w:rsidR="00386D96" w:rsidRPr="00714D48" w:rsidRDefault="00386D96" w:rsidP="002E1910">
      <w:pPr>
        <w:pStyle w:val="BodyText"/>
        <w:spacing w:before="120"/>
        <w:jc w:val="both"/>
        <w:sectPr w:rsidR="00386D96" w:rsidRPr="00714D48" w:rsidSect="00386D96">
          <w:headerReference w:type="default" r:id="rId33"/>
          <w:headerReference w:type="first" r:id="rId34"/>
          <w:pgSz w:w="11910" w:h="16850"/>
          <w:pgMar w:top="1260" w:right="1120" w:bottom="680" w:left="1380" w:header="426" w:footer="485" w:gutter="0"/>
          <w:cols w:space="720"/>
          <w:titlePg/>
          <w:docGrid w:linePitch="299"/>
        </w:sectPr>
      </w:pPr>
    </w:p>
    <w:p w:rsidR="002E1910" w:rsidRDefault="002E1910" w:rsidP="002E1910">
      <w:pPr>
        <w:pStyle w:val="NormalWeb"/>
        <w:shd w:val="clear" w:color="auto" w:fill="FFFFFF"/>
        <w:spacing w:before="0" w:beforeAutospacing="0" w:after="0" w:afterAutospacing="0" w:line="264" w:lineRule="auto"/>
        <w:jc w:val="both"/>
        <w:textAlignment w:val="baseline"/>
        <w:rPr>
          <w:b/>
        </w:rPr>
      </w:pPr>
    </w:p>
    <w:p w:rsidR="00721F79" w:rsidRPr="002E1910" w:rsidRDefault="00D21019" w:rsidP="002E1910">
      <w:pPr>
        <w:pStyle w:val="NormalWeb"/>
        <w:shd w:val="clear" w:color="auto" w:fill="FFFFFF"/>
        <w:spacing w:before="0" w:beforeAutospacing="0" w:after="0" w:afterAutospacing="0" w:line="264" w:lineRule="auto"/>
        <w:jc w:val="both"/>
        <w:textAlignment w:val="baseline"/>
        <w:rPr>
          <w:b/>
        </w:rPr>
      </w:pPr>
      <w:r w:rsidRPr="002E1910">
        <w:rPr>
          <w:b/>
        </w:rPr>
        <w:t>CÁC CHÍNH SÁCH THUẾ KHÁC</w:t>
      </w:r>
    </w:p>
    <w:p w:rsidR="00721F79" w:rsidRPr="002E1910" w:rsidRDefault="00721F79" w:rsidP="002E1910">
      <w:pPr>
        <w:ind w:left="318"/>
        <w:jc w:val="both"/>
        <w:rPr>
          <w:b/>
          <w:bCs/>
          <w:sz w:val="20"/>
          <w:szCs w:val="20"/>
        </w:rPr>
      </w:pPr>
    </w:p>
    <w:p w:rsidR="00721F79" w:rsidRPr="002E1910" w:rsidRDefault="002E1910" w:rsidP="002E1910">
      <w:pPr>
        <w:pStyle w:val="NormalWeb"/>
        <w:shd w:val="clear" w:color="auto" w:fill="FFFFFF"/>
        <w:spacing w:before="0" w:beforeAutospacing="0" w:after="0" w:afterAutospacing="0" w:line="264" w:lineRule="auto"/>
        <w:jc w:val="both"/>
        <w:textAlignment w:val="baseline"/>
        <w:rPr>
          <w:b/>
        </w:rPr>
      </w:pPr>
      <w:r>
        <w:rPr>
          <w:b/>
        </w:rPr>
        <w:t xml:space="preserve">- </w:t>
      </w:r>
      <w:r w:rsidR="00721F79" w:rsidRPr="002E1910">
        <w:rPr>
          <w:b/>
        </w:rPr>
        <w:t>Công văn số 903/TCT-CS ngày 18/03/2019 về chính sách thuế nhà thầu:</w:t>
      </w:r>
    </w:p>
    <w:p w:rsidR="00721F79" w:rsidRPr="002E1910" w:rsidRDefault="00721F79" w:rsidP="002E1910">
      <w:pPr>
        <w:widowControl/>
        <w:adjustRightInd w:val="0"/>
        <w:spacing w:before="120"/>
        <w:jc w:val="both"/>
        <w:rPr>
          <w:b/>
          <w:sz w:val="24"/>
          <w:szCs w:val="24"/>
        </w:rPr>
      </w:pPr>
      <w:r w:rsidRPr="002E1910">
        <w:rPr>
          <w:rFonts w:eastAsia="ArialMT"/>
          <w:color w:val="000000"/>
          <w:sz w:val="24"/>
          <w:szCs w:val="24"/>
          <w:lang w:bidi="ar-SA"/>
        </w:rPr>
        <w:t xml:space="preserve">Theo hợp đồng giao gia công, các doanh nghiệp giao gia công chuyển tiền phi bản quyền cho doanh nghiệp nhận gia công để trả hộ cho các doanh nghiệp sở hữu bản quyền ở nước ngoai và không nằm trong đơn giá gia công thì gấy chỉ là Khoản thu hộ, chi hộ của doanh nghiệp nhận gia công. Giữa các doanh nghiệp sở hữu bản quyền ở nước ngoài và doanh nghiệp nhận gia công không có bất kỳ hợp </w:t>
      </w:r>
      <w:r w:rsidRPr="002E1910">
        <w:rPr>
          <w:rFonts w:eastAsia="ArialMT" w:hint="eastAsia"/>
          <w:color w:val="000000"/>
          <w:sz w:val="24"/>
          <w:szCs w:val="24"/>
          <w:lang w:bidi="ar-SA"/>
        </w:rPr>
        <w:t>đ</w:t>
      </w:r>
      <w:r w:rsidRPr="002E1910">
        <w:rPr>
          <w:rFonts w:eastAsia="ArialMT"/>
          <w:color w:val="000000"/>
          <w:sz w:val="24"/>
          <w:szCs w:val="24"/>
          <w:lang w:bidi="ar-SA"/>
        </w:rPr>
        <w:t>ồng nào liên quan đến việc cung cấp bản quyền. Nếu Khoản thu nhập mà các doanh nghiệp sở hữu bản quyền ở nước ngoài nhận được là phát sinh tại nước ngoài thì các doanh nghiệp sở hữu bản quyền ở nước ngoài không thuộc đối tượng áp dụng của Thông tư số 103/2014/TT-BTC về thuế nhà thầu, còn trường hợp phát sinh tại Việt Nam thì thuộc đối tượng của Thông tư nêu trên.</w:t>
      </w:r>
    </w:p>
    <w:p w:rsidR="00721F79" w:rsidRPr="002E1910" w:rsidRDefault="00721F79" w:rsidP="002E1910">
      <w:pPr>
        <w:ind w:left="318"/>
        <w:jc w:val="both"/>
        <w:rPr>
          <w:b/>
          <w:bCs/>
          <w:sz w:val="20"/>
          <w:szCs w:val="20"/>
        </w:rPr>
      </w:pPr>
    </w:p>
    <w:p w:rsidR="00CD5F72" w:rsidRPr="002E1910" w:rsidRDefault="00CD5F72" w:rsidP="002E1910">
      <w:pPr>
        <w:spacing w:line="264" w:lineRule="auto"/>
        <w:jc w:val="both"/>
        <w:rPr>
          <w:b/>
          <w:bCs/>
          <w:sz w:val="24"/>
          <w:szCs w:val="24"/>
        </w:rPr>
      </w:pPr>
      <w:r w:rsidRPr="002E1910">
        <w:rPr>
          <w:b/>
          <w:bCs/>
          <w:sz w:val="24"/>
          <w:szCs w:val="24"/>
        </w:rPr>
        <w:t xml:space="preserve">- Công văn số 803/TCT-CS ngày 13/03/2019 </w:t>
      </w:r>
      <w:r w:rsidR="006A3E21" w:rsidRPr="002E1910">
        <w:rPr>
          <w:b/>
          <w:bCs/>
          <w:sz w:val="24"/>
          <w:szCs w:val="24"/>
        </w:rPr>
        <w:t xml:space="preserve">của Tổng cục thuế ban hành </w:t>
      </w:r>
      <w:r w:rsidRPr="002E1910">
        <w:rPr>
          <w:b/>
          <w:bCs/>
          <w:sz w:val="24"/>
          <w:szCs w:val="24"/>
        </w:rPr>
        <w:t>về chính sách thuế:</w:t>
      </w:r>
    </w:p>
    <w:p w:rsidR="00CD5F72" w:rsidRPr="002E1910" w:rsidRDefault="00CD5F72" w:rsidP="002E1910">
      <w:pPr>
        <w:widowControl/>
        <w:adjustRightInd w:val="0"/>
        <w:spacing w:before="120"/>
        <w:jc w:val="both"/>
        <w:rPr>
          <w:rFonts w:eastAsia="ArialMT"/>
          <w:sz w:val="24"/>
          <w:szCs w:val="24"/>
          <w:lang w:bidi="ar-SA"/>
        </w:rPr>
      </w:pPr>
      <w:r w:rsidRPr="002E1910">
        <w:rPr>
          <w:rFonts w:eastAsia="ArialMT"/>
          <w:i/>
          <w:sz w:val="24"/>
          <w:szCs w:val="24"/>
          <w:lang w:bidi="ar-SA"/>
        </w:rPr>
        <w:t>Về thông báo phương pháp trích khấu hao tài sản cố định</w:t>
      </w:r>
      <w:r w:rsidRPr="002E1910">
        <w:rPr>
          <w:rFonts w:eastAsia="ArialMT"/>
          <w:sz w:val="24"/>
          <w:szCs w:val="24"/>
          <w:lang w:bidi="ar-SA"/>
        </w:rPr>
        <w:t>: Doanh nghiệp phải thực hiện thông báo phương pháp trích khấu hao TSCĐ mà doanh nghiệp lựa chọn áp dụng với cơ quan thuế trực tiếp quả</w:t>
      </w:r>
      <w:r w:rsidR="00D711B8" w:rsidRPr="002E1910">
        <w:rPr>
          <w:rFonts w:eastAsia="ArialMT"/>
          <w:sz w:val="24"/>
          <w:szCs w:val="24"/>
          <w:lang w:bidi="ar-SA"/>
        </w:rPr>
        <w:t>n lý</w:t>
      </w:r>
      <w:r w:rsidRPr="002E1910">
        <w:rPr>
          <w:rFonts w:eastAsia="ArialMT"/>
          <w:sz w:val="24"/>
          <w:szCs w:val="24"/>
          <w:lang w:bidi="ar-SA"/>
        </w:rPr>
        <w:t xml:space="preserve"> </w:t>
      </w:r>
      <w:r w:rsidR="00C975C2" w:rsidRPr="002E1910">
        <w:rPr>
          <w:rFonts w:eastAsia="ArialMT"/>
          <w:sz w:val="24"/>
          <w:szCs w:val="24"/>
          <w:lang w:bidi="ar-SA"/>
        </w:rPr>
        <w:t xml:space="preserve">trước </w:t>
      </w:r>
      <w:r w:rsidRPr="002E1910">
        <w:rPr>
          <w:rFonts w:eastAsia="ArialMT"/>
          <w:sz w:val="24"/>
          <w:szCs w:val="24"/>
          <w:lang w:bidi="ar-SA"/>
        </w:rPr>
        <w:t xml:space="preserve">khi thực hiện trích khấu hao. Việc xác định </w:t>
      </w:r>
      <w:r w:rsidR="009E1540" w:rsidRPr="002E1910">
        <w:rPr>
          <w:rFonts w:eastAsia="ArialMT"/>
          <w:sz w:val="24"/>
          <w:szCs w:val="24"/>
          <w:lang w:bidi="ar-SA"/>
        </w:rPr>
        <w:t>Khoản</w:t>
      </w:r>
      <w:r w:rsidRPr="002E1910">
        <w:rPr>
          <w:rFonts w:eastAsia="ArialMT"/>
          <w:sz w:val="24"/>
          <w:szCs w:val="24"/>
          <w:lang w:bidi="ar-SA"/>
        </w:rPr>
        <w:t xml:space="preserve"> khấu hao TSCĐ được trừ khi xác </w:t>
      </w:r>
      <w:r w:rsidRPr="002E1910">
        <w:rPr>
          <w:rFonts w:eastAsia="ArialMT" w:hint="eastAsia"/>
          <w:sz w:val="24"/>
          <w:szCs w:val="24"/>
          <w:lang w:bidi="ar-SA"/>
        </w:rPr>
        <w:t>đ</w:t>
      </w:r>
      <w:r w:rsidRPr="002E1910">
        <w:rPr>
          <w:rFonts w:eastAsia="ArialMT"/>
          <w:sz w:val="24"/>
          <w:szCs w:val="24"/>
          <w:lang w:bidi="ar-SA"/>
        </w:rPr>
        <w:t xml:space="preserve">ịnh thu nhập chịu thuế TNDN thực hiện theo quy </w:t>
      </w:r>
      <w:r w:rsidRPr="002E1910">
        <w:rPr>
          <w:rFonts w:eastAsia="ArialMT" w:hint="eastAsia"/>
          <w:sz w:val="24"/>
          <w:szCs w:val="24"/>
          <w:lang w:bidi="ar-SA"/>
        </w:rPr>
        <w:t>đ</w:t>
      </w:r>
      <w:r w:rsidRPr="002E1910">
        <w:rPr>
          <w:rFonts w:eastAsia="ArialMT"/>
          <w:sz w:val="24"/>
          <w:szCs w:val="24"/>
          <w:lang w:bidi="ar-SA"/>
        </w:rPr>
        <w:t>ịnh về trích khấu hao TSCĐ và pháp luật thuế TNDN hiện hành.</w:t>
      </w:r>
    </w:p>
    <w:p w:rsidR="000408B5" w:rsidRPr="002E1910" w:rsidRDefault="00CD5F72" w:rsidP="002E1910">
      <w:pPr>
        <w:widowControl/>
        <w:adjustRightInd w:val="0"/>
        <w:spacing w:before="120"/>
        <w:jc w:val="both"/>
        <w:rPr>
          <w:rFonts w:eastAsia="ArialMT"/>
          <w:sz w:val="24"/>
          <w:szCs w:val="24"/>
          <w:lang w:bidi="ar-SA"/>
        </w:rPr>
      </w:pPr>
      <w:r w:rsidRPr="002E1910">
        <w:rPr>
          <w:rFonts w:eastAsia="ArialMT"/>
          <w:i/>
          <w:sz w:val="24"/>
          <w:szCs w:val="24"/>
          <w:lang w:bidi="ar-SA"/>
        </w:rPr>
        <w:t>Về áp dụng chế độ kế toán doanh nghiệp</w:t>
      </w:r>
      <w:r w:rsidRPr="002E1910">
        <w:rPr>
          <w:rFonts w:eastAsia="ArialMT"/>
          <w:sz w:val="24"/>
          <w:szCs w:val="24"/>
          <w:lang w:bidi="ar-SA"/>
        </w:rPr>
        <w:t xml:space="preserve">: Doanh nghiệp vừa và nhỏ có thể được lựa chọn áp dụng Chế độ kế toán doanh nghiệp ban hành theo Thông tư số 200/2014/TT-BTC nhưng phải thông báo cho </w:t>
      </w:r>
      <w:r w:rsidR="006A3E21" w:rsidRPr="002E1910">
        <w:rPr>
          <w:rFonts w:eastAsia="ArialMT"/>
          <w:sz w:val="24"/>
          <w:szCs w:val="24"/>
          <w:lang w:bidi="ar-SA"/>
        </w:rPr>
        <w:t xml:space="preserve">cơ quan thuế </w:t>
      </w:r>
      <w:r w:rsidRPr="002E1910">
        <w:rPr>
          <w:rFonts w:eastAsia="ArialMT"/>
          <w:sz w:val="24"/>
          <w:szCs w:val="24"/>
          <w:lang w:bidi="ar-SA"/>
        </w:rPr>
        <w:t>quả</w:t>
      </w:r>
      <w:r w:rsidR="00D711B8" w:rsidRPr="002E1910">
        <w:rPr>
          <w:rFonts w:eastAsia="ArialMT"/>
          <w:sz w:val="24"/>
          <w:szCs w:val="24"/>
          <w:lang w:bidi="ar-SA"/>
        </w:rPr>
        <w:t>n lý</w:t>
      </w:r>
      <w:r w:rsidRPr="002E1910">
        <w:rPr>
          <w:rFonts w:eastAsia="ArialMT"/>
          <w:sz w:val="24"/>
          <w:szCs w:val="24"/>
          <w:lang w:bidi="ar-SA"/>
        </w:rPr>
        <w:t xml:space="preserve"> doanh nghiệp và phải thực hiện nhất quán trong năm</w:t>
      </w:r>
      <w:r w:rsidR="00D711B8" w:rsidRPr="002E1910">
        <w:rPr>
          <w:rFonts w:eastAsia="ArialMT"/>
          <w:sz w:val="24"/>
          <w:szCs w:val="24"/>
          <w:lang w:bidi="ar-SA"/>
        </w:rPr>
        <w:t xml:space="preserve"> </w:t>
      </w:r>
      <w:r w:rsidR="006A3E21" w:rsidRPr="002E1910">
        <w:rPr>
          <w:rFonts w:eastAsia="ArialMT"/>
          <w:sz w:val="24"/>
          <w:szCs w:val="24"/>
          <w:lang w:bidi="ar-SA"/>
        </w:rPr>
        <w:t xml:space="preserve">tài chính. </w:t>
      </w:r>
      <w:r w:rsidR="00871311" w:rsidRPr="002E1910">
        <w:rPr>
          <w:rFonts w:eastAsia="ArialMT"/>
          <w:sz w:val="24"/>
          <w:szCs w:val="24"/>
          <w:lang w:bidi="ar-SA"/>
        </w:rPr>
        <w:t>Tại các thông tư không quy định thời hạn thông báo với cơ quan thuế, do đó trường hợp doanh nghiệp thông báo chậm hoặc chưa thông báo hoặc</w:t>
      </w:r>
      <w:r w:rsidR="00060708" w:rsidRPr="002E1910">
        <w:rPr>
          <w:rFonts w:eastAsia="ArialMT"/>
          <w:sz w:val="24"/>
          <w:szCs w:val="24"/>
          <w:lang w:bidi="ar-SA"/>
        </w:rPr>
        <w:t xml:space="preserve"> chưa thông báo với cơ quan thuế </w:t>
      </w:r>
      <w:r w:rsidR="00871311" w:rsidRPr="002E1910">
        <w:rPr>
          <w:rFonts w:eastAsia="ArialMT"/>
          <w:sz w:val="24"/>
          <w:szCs w:val="24"/>
          <w:lang w:bidi="ar-SA"/>
        </w:rPr>
        <w:t>khi áp dụng</w:t>
      </w:r>
      <w:r w:rsidR="00060708" w:rsidRPr="002E1910">
        <w:rPr>
          <w:rFonts w:eastAsia="ArialMT"/>
          <w:sz w:val="24"/>
          <w:szCs w:val="24"/>
          <w:lang w:bidi="ar-SA"/>
        </w:rPr>
        <w:t xml:space="preserve"> chế độ kế toán theo</w:t>
      </w:r>
      <w:r w:rsidR="00871311" w:rsidRPr="002E1910">
        <w:rPr>
          <w:rFonts w:eastAsia="ArialMT"/>
          <w:sz w:val="24"/>
          <w:szCs w:val="24"/>
          <w:lang w:bidi="ar-SA"/>
        </w:rPr>
        <w:t xml:space="preserve"> TT200</w:t>
      </w:r>
      <w:r w:rsidR="00060708" w:rsidRPr="002E1910">
        <w:rPr>
          <w:rFonts w:eastAsia="ArialMT"/>
          <w:sz w:val="24"/>
          <w:szCs w:val="24"/>
          <w:lang w:bidi="ar-SA"/>
        </w:rPr>
        <w:t>/2014/TT-BTC</w:t>
      </w:r>
      <w:r w:rsidR="00871311" w:rsidRPr="002E1910">
        <w:rPr>
          <w:rFonts w:eastAsia="ArialMT"/>
          <w:sz w:val="24"/>
          <w:szCs w:val="24"/>
          <w:lang w:bidi="ar-SA"/>
        </w:rPr>
        <w:t>, cơ quan thuế chưa có cơ sở để không chấp nhận việc áp dụng chế độ kế toán của doanh nghiệ</w:t>
      </w:r>
      <w:r w:rsidR="00060708" w:rsidRPr="002E1910">
        <w:rPr>
          <w:rFonts w:eastAsia="ArialMT"/>
          <w:sz w:val="24"/>
          <w:szCs w:val="24"/>
          <w:lang w:bidi="ar-SA"/>
        </w:rPr>
        <w:t>p</w:t>
      </w:r>
      <w:r w:rsidRPr="002E1910">
        <w:rPr>
          <w:rFonts w:eastAsia="ArialMT"/>
          <w:sz w:val="24"/>
          <w:szCs w:val="24"/>
          <w:lang w:bidi="ar-SA"/>
        </w:rPr>
        <w:t xml:space="preserve">. Nếu có căn cứ xác </w:t>
      </w:r>
      <w:r w:rsidRPr="002E1910">
        <w:rPr>
          <w:rFonts w:eastAsia="ArialMT" w:hint="eastAsia"/>
          <w:sz w:val="24"/>
          <w:szCs w:val="24"/>
          <w:lang w:bidi="ar-SA"/>
        </w:rPr>
        <w:t>đ</w:t>
      </w:r>
      <w:r w:rsidRPr="002E1910">
        <w:rPr>
          <w:rFonts w:eastAsia="ArialMT"/>
          <w:sz w:val="24"/>
          <w:szCs w:val="24"/>
          <w:lang w:bidi="ar-SA"/>
        </w:rPr>
        <w:t>ịnh doanh nghiệp có hành vi vi phạm trong lĩnh vực kế toán, cơ quan thuế quả</w:t>
      </w:r>
      <w:r w:rsidR="00D711B8" w:rsidRPr="002E1910">
        <w:rPr>
          <w:rFonts w:eastAsia="ArialMT"/>
          <w:sz w:val="24"/>
          <w:szCs w:val="24"/>
          <w:lang w:bidi="ar-SA"/>
        </w:rPr>
        <w:t>n lý</w:t>
      </w:r>
      <w:r w:rsidRPr="002E1910">
        <w:rPr>
          <w:rFonts w:eastAsia="ArialMT"/>
          <w:sz w:val="24"/>
          <w:szCs w:val="24"/>
          <w:lang w:bidi="ar-SA"/>
        </w:rPr>
        <w:t xml:space="preserve"> trực tiếp chuyển hồ sơ cho cơ quan có thẩm quyền xem xét, xử</w:t>
      </w:r>
      <w:r w:rsidR="00D711B8" w:rsidRPr="002E1910">
        <w:rPr>
          <w:rFonts w:eastAsia="ArialMT"/>
          <w:sz w:val="24"/>
          <w:szCs w:val="24"/>
          <w:lang w:bidi="ar-SA"/>
        </w:rPr>
        <w:t xml:space="preserve"> </w:t>
      </w:r>
      <w:r w:rsidRPr="002E1910">
        <w:rPr>
          <w:rFonts w:eastAsia="ArialMT"/>
          <w:sz w:val="24"/>
          <w:szCs w:val="24"/>
          <w:lang w:bidi="ar-SA"/>
        </w:rPr>
        <w:t>phạt theo quy định.</w:t>
      </w:r>
    </w:p>
    <w:p w:rsidR="002E1910" w:rsidRDefault="002E1910" w:rsidP="002E1910">
      <w:pPr>
        <w:pStyle w:val="NormalWeb"/>
        <w:shd w:val="clear" w:color="auto" w:fill="FFFFFF"/>
        <w:spacing w:before="0" w:beforeAutospacing="0" w:after="0" w:afterAutospacing="0" w:line="234" w:lineRule="atLeast"/>
        <w:rPr>
          <w:b/>
          <w:color w:val="000000"/>
        </w:rPr>
      </w:pPr>
    </w:p>
    <w:p w:rsidR="001C3841" w:rsidRPr="002E1910" w:rsidRDefault="00D21019" w:rsidP="002E1910">
      <w:pPr>
        <w:pStyle w:val="NormalWeb"/>
        <w:shd w:val="clear" w:color="auto" w:fill="FFFFFF"/>
        <w:spacing w:before="0" w:beforeAutospacing="0" w:after="0" w:afterAutospacing="0" w:line="234" w:lineRule="atLeast"/>
        <w:rPr>
          <w:b/>
          <w:color w:val="000000"/>
        </w:rPr>
      </w:pPr>
      <w:r w:rsidRPr="002E1910">
        <w:rPr>
          <w:b/>
          <w:color w:val="000000"/>
        </w:rPr>
        <w:t>BẢO HIỂM XÃ HỘI, BẢO HIỂM Y TẾ</w:t>
      </w:r>
      <w:r w:rsidR="001C3841" w:rsidRPr="002E1910">
        <w:rPr>
          <w:b/>
          <w:color w:val="000000"/>
        </w:rPr>
        <w:t xml:space="preserve"> (BHXH, BHYT)</w:t>
      </w:r>
    </w:p>
    <w:p w:rsidR="00D21019" w:rsidRPr="002E1910" w:rsidRDefault="00D21019" w:rsidP="002E1910">
      <w:pPr>
        <w:pStyle w:val="NormalWeb"/>
        <w:shd w:val="clear" w:color="auto" w:fill="FFFFFF"/>
        <w:spacing w:before="120" w:beforeAutospacing="0" w:after="0" w:afterAutospacing="0"/>
        <w:rPr>
          <w:color w:val="000000"/>
        </w:rPr>
      </w:pPr>
      <w:r w:rsidRPr="002E1910">
        <w:rPr>
          <w:noProof/>
        </w:rPr>
        <w:drawing>
          <wp:inline distT="0" distB="0" distL="0" distR="0" wp14:anchorId="4A5F2CDB" wp14:editId="4048AE4B">
            <wp:extent cx="5953125" cy="2886075"/>
            <wp:effectExtent l="0" t="0" r="9525" b="9525"/>
            <wp:docPr id="41" name="Picture 41" descr="C:\Users\Laptop VINHLINK\Desktop\Bao h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ptop VINHLINK\Desktop\Bao hiem.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3125" cy="2886075"/>
                    </a:xfrm>
                    <a:prstGeom prst="rect">
                      <a:avLst/>
                    </a:prstGeom>
                    <a:noFill/>
                    <a:ln>
                      <a:noFill/>
                    </a:ln>
                  </pic:spPr>
                </pic:pic>
              </a:graphicData>
            </a:graphic>
          </wp:inline>
        </w:drawing>
      </w:r>
    </w:p>
    <w:p w:rsidR="00D21019" w:rsidRPr="002E1910" w:rsidRDefault="00D21019" w:rsidP="00D21019">
      <w:pPr>
        <w:pStyle w:val="NormalWeb"/>
        <w:shd w:val="clear" w:color="auto" w:fill="FFFFFF"/>
        <w:spacing w:before="0" w:beforeAutospacing="0" w:after="0" w:afterAutospacing="0" w:line="264" w:lineRule="auto"/>
        <w:ind w:left="426"/>
        <w:jc w:val="both"/>
        <w:textAlignment w:val="baseline"/>
        <w:rPr>
          <w:b/>
        </w:rPr>
      </w:pPr>
    </w:p>
    <w:p w:rsidR="002E1910" w:rsidRDefault="002E1910" w:rsidP="002E1910">
      <w:pPr>
        <w:pStyle w:val="NormalWeb"/>
        <w:shd w:val="clear" w:color="auto" w:fill="FFFFFF"/>
        <w:spacing w:before="0" w:beforeAutospacing="0" w:after="0" w:afterAutospacing="0" w:line="264" w:lineRule="auto"/>
        <w:jc w:val="both"/>
        <w:textAlignment w:val="baseline"/>
        <w:rPr>
          <w:b/>
        </w:rPr>
      </w:pPr>
    </w:p>
    <w:p w:rsidR="00F972DC" w:rsidRPr="002E1910" w:rsidRDefault="002E1910" w:rsidP="002E1910">
      <w:pPr>
        <w:pStyle w:val="NormalWeb"/>
        <w:shd w:val="clear" w:color="auto" w:fill="FFFFFF"/>
        <w:spacing w:before="0" w:beforeAutospacing="0" w:after="0" w:afterAutospacing="0" w:line="264" w:lineRule="auto"/>
        <w:jc w:val="both"/>
        <w:textAlignment w:val="baseline"/>
        <w:rPr>
          <w:b/>
        </w:rPr>
      </w:pPr>
      <w:r>
        <w:rPr>
          <w:b/>
        </w:rPr>
        <w:t xml:space="preserve">- </w:t>
      </w:r>
      <w:r w:rsidR="00F972DC" w:rsidRPr="002E1910">
        <w:rPr>
          <w:b/>
        </w:rPr>
        <w:t xml:space="preserve">Ngày </w:t>
      </w:r>
      <w:r w:rsidR="00DF2248" w:rsidRPr="002E1910">
        <w:rPr>
          <w:b/>
        </w:rPr>
        <w:t>07/03/2019</w:t>
      </w:r>
      <w:r w:rsidR="00F972DC" w:rsidRPr="002E1910">
        <w:rPr>
          <w:b/>
        </w:rPr>
        <w:t xml:space="preserve"> </w:t>
      </w:r>
      <w:r w:rsidR="00DF2248" w:rsidRPr="002E1910">
        <w:rPr>
          <w:b/>
        </w:rPr>
        <w:t>Bảo hiểm xã hội Việt Nam</w:t>
      </w:r>
      <w:r w:rsidR="00F972DC" w:rsidRPr="002E1910">
        <w:rPr>
          <w:b/>
        </w:rPr>
        <w:t xml:space="preserve"> ban hành </w:t>
      </w:r>
      <w:r w:rsidR="00DF2248" w:rsidRPr="002E1910">
        <w:rPr>
          <w:b/>
        </w:rPr>
        <w:t>Công văn</w:t>
      </w:r>
      <w:r w:rsidR="00F972DC" w:rsidRPr="002E1910">
        <w:rPr>
          <w:b/>
        </w:rPr>
        <w:t xml:space="preserve"> số </w:t>
      </w:r>
      <w:r w:rsidR="00DF2248" w:rsidRPr="002E1910">
        <w:rPr>
          <w:b/>
        </w:rPr>
        <w:t>679</w:t>
      </w:r>
      <w:r w:rsidR="00F972DC" w:rsidRPr="002E1910">
        <w:rPr>
          <w:b/>
        </w:rPr>
        <w:t>/</w:t>
      </w:r>
      <w:r w:rsidR="00DF2248" w:rsidRPr="002E1910">
        <w:rPr>
          <w:b/>
        </w:rPr>
        <w:t>BHXH-BT về việc hướng dẫn thu BHXH bắt buộc đối với lao động là công dân nước ngoài làm việc tại Việt Nam</w:t>
      </w:r>
    </w:p>
    <w:p w:rsidR="00DF2248" w:rsidRPr="002E1910" w:rsidRDefault="00DF2248" w:rsidP="002E1910">
      <w:pPr>
        <w:pStyle w:val="BodyText"/>
        <w:spacing w:before="120"/>
        <w:jc w:val="both"/>
      </w:pPr>
      <w:r w:rsidRPr="002E1910">
        <w:t>Hồ sơ, biểu mẫu; quy trình thu, quản lý sổ BHXH</w:t>
      </w:r>
      <w:r w:rsidR="002E1910">
        <w:t>:</w:t>
      </w:r>
    </w:p>
    <w:p w:rsidR="00DF2248" w:rsidRPr="002E1910" w:rsidRDefault="00DF2248" w:rsidP="002E1910">
      <w:pPr>
        <w:pStyle w:val="BodyText"/>
        <w:spacing w:before="120"/>
        <w:jc w:val="both"/>
      </w:pPr>
      <w:r w:rsidRPr="002E1910">
        <w:t>Hồ sơ, biểu mẫu quản lý thu BHXH thực hiện theo hướng dẫn tại Quyết định số </w:t>
      </w:r>
      <w:hyperlink r:id="rId36" w:tgtFrame="_blank" w:tooltip="Quyết định 595/QĐ-BHXH" w:history="1">
        <w:r w:rsidRPr="002E1910">
          <w:t>595/QĐ-BHXH</w:t>
        </w:r>
      </w:hyperlink>
      <w:r w:rsidR="00060708" w:rsidRPr="002E1910">
        <w:t xml:space="preserve"> </w:t>
      </w:r>
      <w:r w:rsidRPr="002E1910">
        <w:t xml:space="preserve">ngày 14/4/2017 của BHXH Việt Nam; Tờ khai tham gia, </w:t>
      </w:r>
      <w:r w:rsidR="009E1540" w:rsidRPr="002E1910">
        <w:t>Điều</w:t>
      </w:r>
      <w:r w:rsidRPr="002E1910">
        <w:t xml:space="preserve"> chỉnh thông tin BHXH, BHYT (mẫu TK1-TS) thực hiện theo hướng dẫn tại Quyết định số </w:t>
      </w:r>
      <w:hyperlink r:id="rId37" w:tgtFrame="_blank" w:tooltip="Quyết định 888/QĐ-BHXH" w:history="1">
        <w:r w:rsidRPr="002E1910">
          <w:t>888/QĐ-BHXH</w:t>
        </w:r>
      </w:hyperlink>
      <w:r w:rsidRPr="002E1910">
        <w:t> ngày 16/7/2018 của BHXH Việt Nam; hồ sơ và các biểu mẫu bằng Tiếng Việt và Tiếng Anh (kèm theo Công văn này).</w:t>
      </w:r>
    </w:p>
    <w:p w:rsidR="00DF2248" w:rsidRPr="002E1910" w:rsidRDefault="00DF2248" w:rsidP="002E1910">
      <w:pPr>
        <w:pStyle w:val="BodyText"/>
        <w:spacing w:before="120"/>
        <w:jc w:val="both"/>
      </w:pPr>
      <w:r w:rsidRPr="002E1910">
        <w:t>- Khi kê khai mẫu TK1-TS cần lưu ý:</w:t>
      </w:r>
    </w:p>
    <w:p w:rsidR="00DF2248" w:rsidRPr="002E1910" w:rsidRDefault="00DF2248" w:rsidP="002E1910">
      <w:pPr>
        <w:pStyle w:val="BodyText"/>
        <w:spacing w:before="120"/>
        <w:jc w:val="both"/>
      </w:pPr>
      <w:r w:rsidRPr="002E1910">
        <w:t>+ Đối với người lao động đăng ký tham gia BHXH bắt buộc lần đầu, chưa được cấp mã số BHXH thì kê khai các nội dung, thông tin tại các điểm: [01], [02], [03], [04], [07.1], [07.2], [07.3], [07.4], [0.8], [0.9], [13], mục I;</w:t>
      </w:r>
    </w:p>
    <w:p w:rsidR="00DF2248" w:rsidRPr="002E1910" w:rsidRDefault="00DF2248" w:rsidP="002E1910">
      <w:pPr>
        <w:pStyle w:val="BodyText"/>
        <w:spacing w:before="120"/>
        <w:jc w:val="both"/>
      </w:pPr>
      <w:r w:rsidRPr="002E1910">
        <w:t>+ Đối với người lao động đã được cấp mã số BHXH: Kê khai các nội dung từ [01] đến [05], mục II;</w:t>
      </w:r>
    </w:p>
    <w:p w:rsidR="00DF2248" w:rsidRPr="002E1910" w:rsidRDefault="00DF2248" w:rsidP="002E1910">
      <w:pPr>
        <w:pStyle w:val="BodyText"/>
        <w:spacing w:before="120"/>
        <w:jc w:val="both"/>
      </w:pPr>
      <w:r w:rsidRPr="002E1910">
        <w:t>+ Khi có thay đổi thông tin (về tên, họ, mã số BHXH, giới tính, quốc tịch,…): Kê khai các nội dung [01], [02], [03], [04] và [05] , mục II.</w:t>
      </w:r>
    </w:p>
    <w:p w:rsidR="00DF2248" w:rsidRPr="002E1910" w:rsidRDefault="00DF2248" w:rsidP="002E1910">
      <w:pPr>
        <w:pStyle w:val="BodyText"/>
        <w:spacing w:before="120"/>
        <w:jc w:val="both"/>
      </w:pPr>
      <w:r w:rsidRPr="002E1910">
        <w:t>- Việc ghi họ, tên, giới tính, quốc tịch vào các mẫu biểu theo chữ viết phiên âm quốc tế. Trường hợp có hồ sơ kèm theo để thay đổi thông tin, mà hồ sơ do cơ quan nước ngoài cấp thì phải được dịch ra Tiếng Việt và chứng thực theo quy định của pháp luật Việt Nam.</w:t>
      </w:r>
    </w:p>
    <w:p w:rsidR="00DF2248" w:rsidRPr="002E1910" w:rsidRDefault="00DF2248" w:rsidP="002E1910">
      <w:pPr>
        <w:pStyle w:val="BodyText"/>
        <w:spacing w:before="120"/>
        <w:jc w:val="both"/>
      </w:pPr>
      <w:r w:rsidRPr="002E1910">
        <w:t>Quy trình thu; cấp và quản lý sổ BHXH: Thực hiện như đối với đơn vị và người lao động Việt Nam cùng tham gia BHXH, BHYT, BHTN theo hướng dẫn tại Quyết định số </w:t>
      </w:r>
      <w:hyperlink r:id="rId38" w:tgtFrame="_blank" w:tooltip="Quyết định 595/QĐ-BHXH" w:history="1">
        <w:r w:rsidRPr="002E1910">
          <w:t>595/QĐ-BHXH</w:t>
        </w:r>
      </w:hyperlink>
      <w:r w:rsidRPr="002E1910">
        <w:t> ngày 14/4/2017 của BHXH Việt Nam.</w:t>
      </w:r>
    </w:p>
    <w:p w:rsidR="001B6A9F" w:rsidRPr="002E1910" w:rsidRDefault="001B6A9F" w:rsidP="00A654AB">
      <w:pPr>
        <w:pStyle w:val="NormalWeb"/>
        <w:shd w:val="clear" w:color="auto" w:fill="FFFFFF"/>
        <w:spacing w:before="0" w:beforeAutospacing="0" w:after="0" w:afterAutospacing="0" w:line="264" w:lineRule="auto"/>
        <w:ind w:left="360"/>
        <w:jc w:val="both"/>
        <w:textAlignment w:val="baseline"/>
        <w:rPr>
          <w:rStyle w:val="Strong"/>
          <w:bdr w:val="none" w:sz="0" w:space="0" w:color="auto" w:frame="1"/>
        </w:rPr>
      </w:pPr>
    </w:p>
    <w:p w:rsidR="00EB09D7" w:rsidRPr="002E1910" w:rsidRDefault="004B46E7" w:rsidP="003159BE">
      <w:pPr>
        <w:pStyle w:val="BodyText"/>
        <w:spacing w:line="264" w:lineRule="auto"/>
        <w:jc w:val="both"/>
        <w:rPr>
          <w:b/>
        </w:rPr>
      </w:pPr>
      <w:r w:rsidRPr="002E1910">
        <w:rPr>
          <w:b/>
        </w:rPr>
        <w:t>CHẾ ĐỘ KẾ TOÁN CHO DOANH NGHIỆP SIÊU NHỎ</w:t>
      </w:r>
    </w:p>
    <w:p w:rsidR="004B46E7" w:rsidRPr="002E1910" w:rsidRDefault="004B46E7" w:rsidP="003159BE">
      <w:pPr>
        <w:pStyle w:val="BodyText"/>
        <w:spacing w:before="120"/>
        <w:jc w:val="both"/>
      </w:pPr>
      <w:r w:rsidRPr="002E1910">
        <w:t>Ngày 28/12/2018, Bộ Tài chính đã ký ban hành Thông tư số 132/2018/TT-BTC, hướng dẫn Chế độ kế toán cho doanh nghiệp siêu nhỏ (DNSN). Theo đó:</w:t>
      </w:r>
    </w:p>
    <w:p w:rsidR="004B46E7" w:rsidRPr="002E1910" w:rsidRDefault="004B46E7" w:rsidP="003159BE">
      <w:pPr>
        <w:pStyle w:val="BodyText"/>
        <w:spacing w:before="120"/>
        <w:jc w:val="both"/>
      </w:pPr>
      <w:r w:rsidRPr="002E1910">
        <w:t>– Đối tượng áp dụng Thông tư này là các DNSN, bao gồm các DNSN nộp thuế TNDN theo phương pháp kê khai thu nhập tính thuế và phương pháp theo tỷ lệ % trên doanh thu bán hàng hóa, dịch vụ.</w:t>
      </w:r>
    </w:p>
    <w:p w:rsidR="004B46E7" w:rsidRPr="002E1910" w:rsidRDefault="004B46E7" w:rsidP="003159BE">
      <w:pPr>
        <w:pStyle w:val="BodyText"/>
        <w:spacing w:before="120"/>
        <w:jc w:val="both"/>
      </w:pPr>
      <w:r w:rsidRPr="002E1910">
        <w:t>Tiêu chí xác định DNSN thực hiện chế độ kế toán theo Thông tư này được thực hiện theo quy định của pháp luật về thuế.</w:t>
      </w:r>
    </w:p>
    <w:p w:rsidR="004B46E7" w:rsidRPr="002E1910" w:rsidRDefault="004B46E7" w:rsidP="003159BE">
      <w:pPr>
        <w:pStyle w:val="BodyText"/>
        <w:spacing w:before="120"/>
        <w:jc w:val="both"/>
      </w:pPr>
      <w:r w:rsidRPr="002E1910">
        <w:t>– Thông tư quy định phương pháp kế toán áp dụng cho 2 loại hình DNSN: doanh nghiệp nộp thuế TNDN theo kê khai thu nhập, và doanh nghiệp nộp thuế TNDN theo tỉ lệ % trên doanh thu. Tuy nhiên, doanh nghiệp có thể lựa chọn áp dụng Chế độ kế toán được hướng dẫn theo Thông tư này hoặc Chế độ kế toán DNNVV ban hành theo Thông tư 133/2016/TT-BTC năm 2016 phù hợp với đặc điểm hoạt động sx-kd và yêu cầu quản lý của mình.</w:t>
      </w:r>
    </w:p>
    <w:p w:rsidR="004B46E7" w:rsidRDefault="004B46E7" w:rsidP="003159BE">
      <w:pPr>
        <w:pStyle w:val="BodyText"/>
        <w:spacing w:before="120"/>
        <w:jc w:val="both"/>
      </w:pPr>
      <w:r w:rsidRPr="002E1910">
        <w:t xml:space="preserve">– Thông tư quy định và hướng dẫn sử dụng 7 tài </w:t>
      </w:r>
      <w:r w:rsidR="009E1540" w:rsidRPr="002E1910">
        <w:t>Khoản</w:t>
      </w:r>
      <w:r w:rsidRPr="002E1910">
        <w:t xml:space="preserve"> hạch toán và các biểu mẫu chứng từ kế toán, sổ kế toán, báo cáo tài chính dành cho DNSN.</w:t>
      </w:r>
    </w:p>
    <w:p w:rsidR="003159BE" w:rsidRDefault="003159BE" w:rsidP="003159BE">
      <w:pPr>
        <w:pStyle w:val="BodyText"/>
        <w:spacing w:before="120"/>
        <w:jc w:val="both"/>
      </w:pPr>
    </w:p>
    <w:p w:rsidR="003159BE" w:rsidRDefault="003159BE" w:rsidP="003159BE">
      <w:pPr>
        <w:pStyle w:val="BodyText"/>
        <w:spacing w:before="120"/>
        <w:jc w:val="both"/>
      </w:pPr>
    </w:p>
    <w:p w:rsidR="003159BE" w:rsidRDefault="003159BE" w:rsidP="003159BE">
      <w:pPr>
        <w:pStyle w:val="BodyText"/>
        <w:spacing w:before="120"/>
        <w:jc w:val="both"/>
      </w:pPr>
    </w:p>
    <w:p w:rsidR="003159BE" w:rsidRDefault="003159BE" w:rsidP="003159BE">
      <w:pPr>
        <w:pStyle w:val="BodyText"/>
        <w:spacing w:before="120"/>
        <w:jc w:val="both"/>
      </w:pPr>
    </w:p>
    <w:p w:rsidR="003159BE" w:rsidRPr="003159BE" w:rsidRDefault="003159BE" w:rsidP="003159BE">
      <w:pPr>
        <w:pStyle w:val="BodyText"/>
        <w:jc w:val="both"/>
        <w:rPr>
          <w:sz w:val="20"/>
          <w:szCs w:val="20"/>
        </w:rPr>
      </w:pPr>
    </w:p>
    <w:p w:rsidR="004B46E7" w:rsidRPr="002E1910" w:rsidRDefault="004B46E7" w:rsidP="003159BE">
      <w:pPr>
        <w:pStyle w:val="BodyText"/>
        <w:spacing w:before="120"/>
        <w:jc w:val="both"/>
      </w:pPr>
      <w:r w:rsidRPr="002E1910">
        <w:t xml:space="preserve">Các tài </w:t>
      </w:r>
      <w:r w:rsidR="009E1540" w:rsidRPr="002E1910">
        <w:t>Khoản</w:t>
      </w:r>
      <w:r w:rsidRPr="002E1910">
        <w:t xml:space="preserve"> kế toán gồm:</w:t>
      </w:r>
    </w:p>
    <w:p w:rsidR="004B46E7" w:rsidRPr="002E1910" w:rsidRDefault="004B46E7" w:rsidP="003159BE">
      <w:pPr>
        <w:pStyle w:val="BodyText"/>
        <w:spacing w:before="120"/>
        <w:jc w:val="both"/>
      </w:pPr>
      <w:r w:rsidRPr="002E1910">
        <w:t>+ TK 111- Tiền mặt và tiền gửi ngân hàng</w:t>
      </w:r>
    </w:p>
    <w:p w:rsidR="004B46E7" w:rsidRPr="002E1910" w:rsidRDefault="004B46E7" w:rsidP="003159BE">
      <w:pPr>
        <w:pStyle w:val="BodyText"/>
        <w:spacing w:before="120"/>
        <w:jc w:val="both"/>
      </w:pPr>
      <w:r w:rsidRPr="002E1910">
        <w:t xml:space="preserve">+ TK 131- Các </w:t>
      </w:r>
      <w:r w:rsidR="009E1540" w:rsidRPr="002E1910">
        <w:t>Khoản</w:t>
      </w:r>
      <w:r w:rsidRPr="002E1910">
        <w:t xml:space="preserve"> nợ phải thu</w:t>
      </w:r>
    </w:p>
    <w:p w:rsidR="004B46E7" w:rsidRPr="002E1910" w:rsidRDefault="004B46E7" w:rsidP="003159BE">
      <w:pPr>
        <w:pStyle w:val="BodyText"/>
        <w:spacing w:before="120"/>
        <w:jc w:val="both"/>
      </w:pPr>
      <w:r w:rsidRPr="002E1910">
        <w:t>+ TK 152- Hàng tồn kho</w:t>
      </w:r>
    </w:p>
    <w:p w:rsidR="004B46E7" w:rsidRPr="002E1910" w:rsidRDefault="004B46E7" w:rsidP="003159BE">
      <w:pPr>
        <w:pStyle w:val="BodyText"/>
        <w:spacing w:before="120"/>
        <w:jc w:val="both"/>
      </w:pPr>
      <w:r w:rsidRPr="002E1910">
        <w:t>+ TK 211- Tài sản cố định</w:t>
      </w:r>
    </w:p>
    <w:p w:rsidR="004B46E7" w:rsidRPr="002E1910" w:rsidRDefault="004B46E7" w:rsidP="003159BE">
      <w:pPr>
        <w:pStyle w:val="BodyText"/>
        <w:spacing w:before="120"/>
        <w:jc w:val="both"/>
      </w:pPr>
      <w:r w:rsidRPr="002E1910">
        <w:t xml:space="preserve">+ TK 331- Các </w:t>
      </w:r>
      <w:r w:rsidR="009E1540" w:rsidRPr="002E1910">
        <w:t>Khoản</w:t>
      </w:r>
      <w:r w:rsidRPr="002E1910">
        <w:t xml:space="preserve"> nợ phải trả</w:t>
      </w:r>
    </w:p>
    <w:p w:rsidR="004B46E7" w:rsidRPr="002E1910" w:rsidRDefault="004B46E7" w:rsidP="003159BE">
      <w:pPr>
        <w:pStyle w:val="BodyText"/>
        <w:spacing w:before="120"/>
        <w:jc w:val="both"/>
      </w:pPr>
      <w:r w:rsidRPr="002E1910">
        <w:t>+ TK 411- Vốn chủ sở hữu</w:t>
      </w:r>
    </w:p>
    <w:p w:rsidR="004B46E7" w:rsidRPr="002E1910" w:rsidRDefault="004B46E7" w:rsidP="003159BE">
      <w:pPr>
        <w:pStyle w:val="BodyText"/>
        <w:spacing w:before="120"/>
        <w:jc w:val="both"/>
      </w:pPr>
      <w:r w:rsidRPr="002E1910">
        <w:t>+ TK 911- Xác định kết quả sx-kd.</w:t>
      </w:r>
    </w:p>
    <w:p w:rsidR="004B46E7" w:rsidRPr="002E1910" w:rsidRDefault="004B46E7" w:rsidP="003159BE">
      <w:pPr>
        <w:pStyle w:val="BodyText"/>
        <w:spacing w:before="120"/>
        <w:jc w:val="both"/>
      </w:pPr>
      <w:r w:rsidRPr="002E1910">
        <w:t xml:space="preserve">– Đối với DNSN nộp thuế TNDN tính theo tỷ lệ % trên doanh thu bán hàng hóa, dịch vụ, nếu không có nhu cầu thì không bắt buộc phải mở các tài </w:t>
      </w:r>
      <w:r w:rsidR="009E1540" w:rsidRPr="002E1910">
        <w:t>Khoản</w:t>
      </w:r>
      <w:r w:rsidRPr="002E1910">
        <w:t xml:space="preserve"> kế toán mà chỉ ghi đơn trên sổ kế toán; không bắt buộc phải lập BCTC để nộp cho cơ quan thuế. Doanh nghiệp thực hiện các báo cáo theo quy định của pháp luật thuế. Thời gian lập và nộp báo cáo thực hiện theo quy định của pháp luật thuế.</w:t>
      </w:r>
    </w:p>
    <w:p w:rsidR="004B46E7" w:rsidRPr="002E1910" w:rsidRDefault="004B46E7" w:rsidP="003159BE">
      <w:pPr>
        <w:pStyle w:val="BodyText"/>
        <w:spacing w:before="120"/>
        <w:jc w:val="both"/>
      </w:pPr>
      <w:r w:rsidRPr="002E1910">
        <w:t>– Về tổ chức bộ máy kế toán và người làm kế toán: DNSN không bắt buộc phải bố trí kế toán trưởng. Các DNSN nộp thuế TNDN theo tỷ lệ % trên doanh thu bán hàng hóa, dịch vụ có thể tự tổ chức thực hiện công tác kế toán theo quy định tại Chương III Thông tư này.</w:t>
      </w:r>
    </w:p>
    <w:p w:rsidR="004B46E7" w:rsidRPr="002E1910" w:rsidRDefault="004B46E7" w:rsidP="003159BE">
      <w:pPr>
        <w:pStyle w:val="BodyText"/>
        <w:spacing w:before="120"/>
        <w:jc w:val="both"/>
      </w:pPr>
      <w:r w:rsidRPr="002E1910">
        <w:t>– DNSN được ký hợp đồng với đơn vị kinh doanh dịch vụ kế toán để thuê dịch vụ làm kế toán hoặc dịch vụ làm kế toán trưởng.</w:t>
      </w:r>
    </w:p>
    <w:p w:rsidR="004B46E7" w:rsidRPr="002E1910" w:rsidRDefault="004B46E7" w:rsidP="003159BE">
      <w:pPr>
        <w:pStyle w:val="BodyText"/>
        <w:spacing w:before="120"/>
        <w:jc w:val="both"/>
      </w:pPr>
      <w:r w:rsidRPr="002E1910">
        <w:t>Thông tư này được ban hành khi Đề án Luật Quản lý thuế (sửa đổi, bổ sung) chưa được Quốc hội thông qua. Do đó, chưa có nội dung hướng dẫn các đại lý thuế được cung cấp dịch vụ kế toán cho các DNSN.</w:t>
      </w:r>
    </w:p>
    <w:p w:rsidR="004B46E7" w:rsidRPr="002E1910" w:rsidRDefault="004B46E7" w:rsidP="003159BE">
      <w:pPr>
        <w:pStyle w:val="BodyText"/>
        <w:spacing w:before="120"/>
        <w:jc w:val="both"/>
      </w:pPr>
      <w:r w:rsidRPr="002E1910">
        <w:t>– Thông tư 132/2018/TT-BTC có hiệu lực thi hành kể từ ngày 15/02/2019, áp dụng cho năm tài chính bắt đầu hoặc sau ngày 01/4/2019.</w:t>
      </w:r>
    </w:p>
    <w:p w:rsidR="004B46E7" w:rsidRPr="002E1910" w:rsidRDefault="004B46E7" w:rsidP="00386D96">
      <w:pPr>
        <w:pStyle w:val="BodyText"/>
        <w:spacing w:line="264" w:lineRule="auto"/>
        <w:ind w:left="360"/>
        <w:jc w:val="center"/>
        <w:rPr>
          <w:b/>
        </w:rPr>
      </w:pPr>
    </w:p>
    <w:p w:rsidR="00EB09D7" w:rsidRPr="00BD7FFE" w:rsidRDefault="00EB09D7" w:rsidP="00386D96">
      <w:pPr>
        <w:pStyle w:val="BodyText"/>
        <w:spacing w:line="264" w:lineRule="auto"/>
        <w:jc w:val="center"/>
        <w:rPr>
          <w:b/>
          <w:sz w:val="22"/>
          <w:szCs w:val="22"/>
        </w:rPr>
      </w:pPr>
    </w:p>
    <w:tbl>
      <w:tblPr>
        <w:tblStyle w:val="TableGrid"/>
        <w:tblpPr w:leftFromText="180" w:rightFromText="180" w:vertAnchor="text" w:horzAnchor="page" w:tblpX="5089" w:tblpY="316"/>
        <w:tblW w:w="5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7"/>
      </w:tblGrid>
      <w:tr w:rsidR="008D01C7" w:rsidRPr="00BD7FFE" w:rsidTr="003159BE">
        <w:trPr>
          <w:trHeight w:val="1530"/>
        </w:trPr>
        <w:tc>
          <w:tcPr>
            <w:tcW w:w="5857" w:type="dxa"/>
          </w:tcPr>
          <w:p w:rsidR="008D01C7" w:rsidRPr="00BD7FFE" w:rsidRDefault="008D01C7" w:rsidP="005906F2">
            <w:pPr>
              <w:spacing w:before="60"/>
              <w:ind w:right="49"/>
              <w:jc w:val="both"/>
              <w:rPr>
                <w:b/>
                <w:sz w:val="18"/>
              </w:rPr>
            </w:pPr>
            <w:r w:rsidRPr="00BD7FFE">
              <w:rPr>
                <w:b/>
                <w:color w:val="0060AF"/>
                <w:w w:val="105"/>
                <w:sz w:val="18"/>
              </w:rPr>
              <w:t>CÔNG TY TNHH KIỂM TOÁN VÀ TƯ VẤN ACA MIỀN TRUNG</w:t>
            </w:r>
          </w:p>
          <w:p w:rsidR="008D01C7" w:rsidRPr="00BD7FFE" w:rsidRDefault="008D01C7" w:rsidP="005906F2">
            <w:pPr>
              <w:tabs>
                <w:tab w:val="left" w:pos="5472"/>
              </w:tabs>
              <w:spacing w:before="60"/>
              <w:ind w:right="162"/>
              <w:jc w:val="both"/>
              <w:rPr>
                <w:sz w:val="19"/>
                <w:szCs w:val="19"/>
                <w:u w:val="single"/>
              </w:rPr>
            </w:pPr>
            <w:r w:rsidRPr="00BD7FFE">
              <w:rPr>
                <w:color w:val="0060AF"/>
                <w:w w:val="105"/>
                <w:sz w:val="19"/>
                <w:szCs w:val="19"/>
                <w:u w:val="single"/>
              </w:rPr>
              <w:t>ACAMT CONSULTING AND AUDITING COMPANY LIMITED</w:t>
            </w:r>
          </w:p>
          <w:p w:rsidR="008D01C7" w:rsidRPr="00BD7FFE" w:rsidRDefault="008D01C7" w:rsidP="005906F2">
            <w:pPr>
              <w:pStyle w:val="BodyText"/>
              <w:tabs>
                <w:tab w:val="left" w:pos="5724"/>
              </w:tabs>
              <w:spacing w:before="60"/>
              <w:ind w:left="-18" w:right="-18"/>
              <w:jc w:val="both"/>
              <w:rPr>
                <w:color w:val="0060AF"/>
                <w:sz w:val="22"/>
                <w:szCs w:val="22"/>
              </w:rPr>
            </w:pPr>
            <w:r w:rsidRPr="00BD7FFE">
              <w:rPr>
                <w:color w:val="0060AF"/>
                <w:sz w:val="22"/>
                <w:szCs w:val="22"/>
              </w:rPr>
              <w:t xml:space="preserve">P.801 - CT1A – P. Quang Trung - TP Vinh - Tỉnh Nghệ An </w:t>
            </w:r>
          </w:p>
          <w:p w:rsidR="008D01C7" w:rsidRPr="00BD7FFE" w:rsidRDefault="008D01C7" w:rsidP="005906F2">
            <w:pPr>
              <w:pStyle w:val="BodyText"/>
              <w:spacing w:before="60"/>
              <w:ind w:left="-18" w:right="49"/>
              <w:jc w:val="both"/>
              <w:rPr>
                <w:sz w:val="22"/>
                <w:szCs w:val="22"/>
              </w:rPr>
            </w:pPr>
            <w:r w:rsidRPr="00BD7FFE">
              <w:rPr>
                <w:color w:val="0060AF"/>
                <w:sz w:val="22"/>
                <w:szCs w:val="22"/>
              </w:rPr>
              <w:t>Điện thoại: 0</w:t>
            </w:r>
            <w:r w:rsidR="00CB0666" w:rsidRPr="00BD7FFE">
              <w:rPr>
                <w:color w:val="0060AF"/>
                <w:sz w:val="22"/>
                <w:szCs w:val="22"/>
              </w:rPr>
              <w:t>2</w:t>
            </w:r>
            <w:r w:rsidRPr="00BD7FFE">
              <w:rPr>
                <w:color w:val="0060AF"/>
                <w:sz w:val="22"/>
                <w:szCs w:val="22"/>
              </w:rPr>
              <w:t>383 848  810       Fax: 0</w:t>
            </w:r>
            <w:r w:rsidR="00CB0666" w:rsidRPr="00BD7FFE">
              <w:rPr>
                <w:color w:val="0060AF"/>
                <w:sz w:val="22"/>
                <w:szCs w:val="22"/>
              </w:rPr>
              <w:t>2</w:t>
            </w:r>
            <w:r w:rsidRPr="00BD7FFE">
              <w:rPr>
                <w:color w:val="0060AF"/>
                <w:sz w:val="22"/>
                <w:szCs w:val="22"/>
              </w:rPr>
              <w:t>383 560 040</w:t>
            </w:r>
          </w:p>
          <w:p w:rsidR="002C2431" w:rsidRPr="00BD7FFE" w:rsidRDefault="008D01C7" w:rsidP="005906F2">
            <w:pPr>
              <w:pStyle w:val="BodyText"/>
              <w:spacing w:before="60"/>
              <w:ind w:right="49"/>
              <w:jc w:val="both"/>
              <w:rPr>
                <w:color w:val="0060AF"/>
              </w:rPr>
            </w:pPr>
            <w:r w:rsidRPr="00BD7FFE">
              <w:rPr>
                <w:color w:val="0060AF"/>
              </w:rPr>
              <w:t>Web:</w:t>
            </w:r>
            <w:r w:rsidR="002C2431" w:rsidRPr="00BD7FFE">
              <w:rPr>
                <w:color w:val="0060AF"/>
              </w:rPr>
              <w:t xml:space="preserve"> </w:t>
            </w:r>
            <w:r w:rsidRPr="00BD7FFE">
              <w:rPr>
                <w:color w:val="0060AF"/>
              </w:rPr>
              <w:t xml:space="preserve">kiemtoanmientrung.com                      </w:t>
            </w:r>
          </w:p>
          <w:p w:rsidR="008D01C7" w:rsidRPr="00BD7FFE" w:rsidRDefault="008D01C7" w:rsidP="005906F2">
            <w:pPr>
              <w:pStyle w:val="BodyText"/>
              <w:spacing w:before="60"/>
              <w:ind w:right="49"/>
              <w:jc w:val="both"/>
              <w:rPr>
                <w:color w:val="0060AF"/>
              </w:rPr>
            </w:pPr>
            <w:r w:rsidRPr="00BD7FFE">
              <w:rPr>
                <w:color w:val="0060AF"/>
              </w:rPr>
              <w:t>Email:</w:t>
            </w:r>
            <w:r w:rsidR="00940C3C" w:rsidRPr="00BD7FFE">
              <w:rPr>
                <w:color w:val="0060AF"/>
              </w:rPr>
              <w:t xml:space="preserve"> </w:t>
            </w:r>
            <w:hyperlink r:id="rId39">
              <w:r w:rsidRPr="00BD7FFE">
                <w:rPr>
                  <w:color w:val="0060AF"/>
                </w:rPr>
                <w:t>dungna.aca@gmail.com</w:t>
              </w:r>
            </w:hyperlink>
          </w:p>
        </w:tc>
      </w:tr>
    </w:tbl>
    <w:p w:rsidR="008D01C7" w:rsidRPr="003A65A4" w:rsidRDefault="008D01C7" w:rsidP="003159BE">
      <w:pPr>
        <w:pStyle w:val="BodyText"/>
        <w:spacing w:before="148"/>
        <w:jc w:val="both"/>
      </w:pPr>
      <w:r w:rsidRPr="00BD7FFE">
        <w:rPr>
          <w:noProof/>
          <w:lang w:bidi="ar-SA"/>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181225" cy="1323975"/>
            <wp:effectExtent l="0" t="0" r="9525" b="952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s (7).jpg"/>
                    <pic:cNvPicPr/>
                  </pic:nvPicPr>
                  <pic:blipFill>
                    <a:blip r:embed="rId40">
                      <a:extLst>
                        <a:ext uri="{28A0092B-C50C-407E-A947-70E740481C1C}">
                          <a14:useLocalDpi xmlns:a14="http://schemas.microsoft.com/office/drawing/2010/main" val="0"/>
                        </a:ext>
                      </a:extLst>
                    </a:blip>
                    <a:stretch>
                      <a:fillRect/>
                    </a:stretch>
                  </pic:blipFill>
                  <pic:spPr>
                    <a:xfrm>
                      <a:off x="0" y="0"/>
                      <a:ext cx="2181225" cy="1323975"/>
                    </a:xfrm>
                    <a:prstGeom prst="rect">
                      <a:avLst/>
                    </a:prstGeom>
                  </pic:spPr>
                </pic:pic>
              </a:graphicData>
            </a:graphic>
          </wp:anchor>
        </w:drawing>
      </w:r>
      <w:r w:rsidR="003159BE">
        <w:br w:type="textWrapping" w:clear="all"/>
      </w:r>
    </w:p>
    <w:sectPr w:rsidR="008D01C7" w:rsidRPr="003A65A4" w:rsidSect="002E1910">
      <w:headerReference w:type="default" r:id="rId41"/>
      <w:headerReference w:type="first" r:id="rId42"/>
      <w:pgSz w:w="11910" w:h="16850"/>
      <w:pgMar w:top="1260" w:right="1120" w:bottom="680" w:left="1380" w:header="426" w:footer="485"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08D" w:rsidRDefault="00D5008D">
      <w:r>
        <w:separator/>
      </w:r>
    </w:p>
  </w:endnote>
  <w:endnote w:type="continuationSeparator" w:id="0">
    <w:p w:rsidR="00D5008D" w:rsidRDefault="00D50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Unicode MS"/>
    <w:panose1 w:val="00000000000000000000"/>
    <w:charset w:val="A3"/>
    <w:family w:val="auto"/>
    <w:notTrueType/>
    <w:pitch w:val="default"/>
    <w:sig w:usb0="20000001" w:usb1="08080000" w:usb2="00000010" w:usb3="00000000" w:csb0="00100100"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113671"/>
      <w:docPartObj>
        <w:docPartGallery w:val="Page Numbers (Bottom of Page)"/>
        <w:docPartUnique/>
      </w:docPartObj>
    </w:sdtPr>
    <w:sdtEndPr>
      <w:rPr>
        <w:noProof/>
      </w:rPr>
    </w:sdtEndPr>
    <w:sdtContent>
      <w:p w:rsidR="00847F3A" w:rsidRDefault="00847F3A">
        <w:pPr>
          <w:pStyle w:val="Footer"/>
          <w:jc w:val="right"/>
        </w:pPr>
        <w:r>
          <w:fldChar w:fldCharType="begin"/>
        </w:r>
        <w:r>
          <w:instrText xml:space="preserve"> PAGE   \* MERGEFORMAT </w:instrText>
        </w:r>
        <w:r>
          <w:fldChar w:fldCharType="separate"/>
        </w:r>
        <w:r w:rsidR="00F931B5">
          <w:rPr>
            <w:noProof/>
          </w:rPr>
          <w:t>1</w:t>
        </w:r>
        <w:r>
          <w:rPr>
            <w:noProof/>
          </w:rPr>
          <w:fldChar w:fldCharType="end"/>
        </w:r>
      </w:p>
    </w:sdtContent>
  </w:sdt>
  <w:p w:rsidR="00847F3A" w:rsidRDefault="00847F3A">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7868508"/>
      <w:docPartObj>
        <w:docPartGallery w:val="Page Numbers (Bottom of Page)"/>
        <w:docPartUnique/>
      </w:docPartObj>
    </w:sdtPr>
    <w:sdtEndPr>
      <w:rPr>
        <w:noProof/>
      </w:rPr>
    </w:sdtEndPr>
    <w:sdtContent>
      <w:p w:rsidR="00847F3A" w:rsidRDefault="00847F3A">
        <w:pPr>
          <w:pStyle w:val="Footer"/>
          <w:jc w:val="right"/>
        </w:pPr>
        <w:r>
          <w:fldChar w:fldCharType="begin"/>
        </w:r>
        <w:r>
          <w:instrText xml:space="preserve"> PAGE   \* MERGEFORMAT </w:instrText>
        </w:r>
        <w:r>
          <w:fldChar w:fldCharType="separate"/>
        </w:r>
        <w:r w:rsidR="00F931B5">
          <w:rPr>
            <w:noProof/>
          </w:rPr>
          <w:t>5</w:t>
        </w:r>
        <w:r>
          <w:rPr>
            <w:noProof/>
          </w:rPr>
          <w:fldChar w:fldCharType="end"/>
        </w:r>
      </w:p>
    </w:sdtContent>
  </w:sdt>
  <w:p w:rsidR="00847F3A" w:rsidRDefault="00847F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08D" w:rsidRDefault="00D5008D">
      <w:r>
        <w:separator/>
      </w:r>
    </w:p>
  </w:footnote>
  <w:footnote w:type="continuationSeparator" w:id="0">
    <w:p w:rsidR="00D5008D" w:rsidRDefault="00D500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32C" w:rsidRDefault="00DD332C">
    <w:pPr>
      <w:pStyle w:val="Header"/>
    </w:pPr>
    <w:r w:rsidRPr="00BD7FFE">
      <w:rPr>
        <w:noProof/>
        <w:lang w:bidi="ar-SA"/>
      </w:rPr>
      <w:drawing>
        <wp:inline distT="0" distB="0" distL="0" distR="0" wp14:anchorId="312B0249" wp14:editId="5A038315">
          <wp:extent cx="1600200" cy="533400"/>
          <wp:effectExtent l="0" t="0" r="0" b="0"/>
          <wp:docPr id="8" name="Picture 8"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603941" cy="534647"/>
                  </a:xfrm>
                  <a:prstGeom prst="rect">
                    <a:avLst/>
                  </a:prstGeom>
                  <a:noFill/>
                  <a:ln w="9525">
                    <a:noFill/>
                    <a:miter lim="800000"/>
                    <a:headEnd/>
                    <a:tailEnd/>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F79" w:rsidRPr="00B577DC" w:rsidRDefault="00721F79" w:rsidP="00721F79">
    <w:pPr>
      <w:pStyle w:val="Header"/>
    </w:pPr>
    <w:r w:rsidRPr="00B577DC">
      <w:t xml:space="preserve"> </w:t>
    </w:r>
    <w:r w:rsidRPr="00B577DC">
      <w:rPr>
        <w:noProof/>
        <w:lang w:bidi="ar-SA"/>
      </w:rPr>
      <w:drawing>
        <wp:inline distT="0" distB="0" distL="0" distR="0" wp14:anchorId="64BA9F09" wp14:editId="66740C23">
          <wp:extent cx="1338378" cy="323850"/>
          <wp:effectExtent l="0" t="0" r="0" b="0"/>
          <wp:docPr id="15" name="Picture 15"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367073" cy="330793"/>
                  </a:xfrm>
                  <a:prstGeom prst="rect">
                    <a:avLst/>
                  </a:prstGeom>
                  <a:noFill/>
                  <a:ln w="9525">
                    <a:noFill/>
                    <a:miter lim="800000"/>
                    <a:headEnd/>
                    <a:tailEnd/>
                  </a:ln>
                </pic:spPr>
              </pic:pic>
            </a:graphicData>
          </a:graphic>
        </wp:inline>
      </w:drawing>
    </w:r>
  </w:p>
  <w:p w:rsidR="00721F79" w:rsidRPr="00B577DC" w:rsidRDefault="00721F79" w:rsidP="00721F79">
    <w:pPr>
      <w:pStyle w:val="Header"/>
    </w:pPr>
  </w:p>
  <w:p w:rsidR="00721F79" w:rsidRPr="00B577DC" w:rsidRDefault="000C1B8E" w:rsidP="000C1B8E">
    <w:pPr>
      <w:pStyle w:val="Header"/>
      <w:pBdr>
        <w:bottom w:val="single" w:sz="4" w:space="1" w:color="auto"/>
      </w:pBdr>
      <w:rPr>
        <w:color w:val="7030A0"/>
      </w:rPr>
    </w:pPr>
    <w:r>
      <w:rPr>
        <w:b/>
        <w:color w:val="7030A0"/>
        <w:sz w:val="32"/>
        <w:szCs w:val="32"/>
      </w:rPr>
      <w:t>T</w:t>
    </w:r>
    <w:r w:rsidR="00721F79" w:rsidRPr="00B577DC">
      <w:rPr>
        <w:b/>
        <w:color w:val="7030A0"/>
        <w:sz w:val="32"/>
        <w:szCs w:val="32"/>
      </w:rPr>
      <w:t xml:space="preserve">HUẾ </w:t>
    </w:r>
    <w:r w:rsidR="00721F79">
      <w:rPr>
        <w:b/>
        <w:color w:val="7030A0"/>
        <w:sz w:val="32"/>
        <w:szCs w:val="32"/>
      </w:rPr>
      <w:t>TIÊU THỤ ĐẶC BIỆT</w:t>
    </w:r>
    <w:r w:rsidR="00721F79" w:rsidRPr="00B577DC">
      <w:rPr>
        <w:b/>
        <w:color w:val="7030A0"/>
        <w:sz w:val="32"/>
        <w:szCs w:val="32"/>
      </w:rPr>
      <w:t xml:space="preserve"> </w:t>
    </w:r>
    <w:r w:rsidR="00721F79">
      <w:rPr>
        <w:b/>
        <w:color w:val="7030A0"/>
        <w:sz w:val="32"/>
        <w:szCs w:val="32"/>
      </w:rPr>
      <w:t>(TTĐB)</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019" w:rsidRPr="00B577DC" w:rsidRDefault="00D21019" w:rsidP="004B46E7">
    <w:pPr>
      <w:pStyle w:val="Header"/>
    </w:pPr>
    <w:r w:rsidRPr="00B577DC">
      <w:rPr>
        <w:noProof/>
        <w:lang w:bidi="ar-SA"/>
      </w:rPr>
      <w:drawing>
        <wp:inline distT="0" distB="0" distL="0" distR="0" wp14:anchorId="12CD6005" wp14:editId="6BE95709">
          <wp:extent cx="1338378" cy="323850"/>
          <wp:effectExtent l="0" t="0" r="0" b="0"/>
          <wp:docPr id="28" name="Picture 28"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367073" cy="330793"/>
                  </a:xfrm>
                  <a:prstGeom prst="rect">
                    <a:avLst/>
                  </a:prstGeom>
                  <a:noFill/>
                  <a:ln w="9525">
                    <a:noFill/>
                    <a:miter lim="800000"/>
                    <a:headEnd/>
                    <a:tailEnd/>
                  </a:ln>
                </pic:spPr>
              </pic:pic>
            </a:graphicData>
          </a:graphic>
        </wp:inline>
      </w:drawing>
    </w:r>
  </w:p>
  <w:p w:rsidR="00D21019" w:rsidRPr="00B577DC" w:rsidRDefault="00D21019" w:rsidP="004B46E7">
    <w:pPr>
      <w:pStyle w:val="Header"/>
    </w:pPr>
  </w:p>
  <w:p w:rsidR="00D21019" w:rsidRPr="00B577DC" w:rsidRDefault="001C3841" w:rsidP="00386D96">
    <w:pPr>
      <w:pStyle w:val="Header"/>
      <w:pBdr>
        <w:bottom w:val="single" w:sz="4" w:space="1" w:color="auto"/>
      </w:pBdr>
      <w:ind w:left="4678" w:hanging="4678"/>
      <w:rPr>
        <w:color w:val="7030A0"/>
      </w:rPr>
    </w:pPr>
    <w:r>
      <w:rPr>
        <w:b/>
        <w:color w:val="7030A0"/>
        <w:sz w:val="32"/>
        <w:szCs w:val="32"/>
      </w:rPr>
      <w:t>HÓA ĐƠN CHỨNG TỪ</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D48" w:rsidRDefault="00714D48" w:rsidP="00721F79">
    <w:pPr>
      <w:pStyle w:val="Header"/>
    </w:pPr>
  </w:p>
  <w:p w:rsidR="001C3841" w:rsidRPr="00B577DC" w:rsidRDefault="001C3841" w:rsidP="00721F79">
    <w:pPr>
      <w:pStyle w:val="Header"/>
    </w:pPr>
    <w:r w:rsidRPr="00B577DC">
      <w:t xml:space="preserve"> </w:t>
    </w:r>
    <w:r w:rsidRPr="00B577DC">
      <w:rPr>
        <w:noProof/>
        <w:lang w:bidi="ar-SA"/>
      </w:rPr>
      <w:drawing>
        <wp:inline distT="0" distB="0" distL="0" distR="0" wp14:anchorId="71BCEF73" wp14:editId="783B004A">
          <wp:extent cx="1338378" cy="323850"/>
          <wp:effectExtent l="0" t="0" r="0" b="0"/>
          <wp:docPr id="29" name="Picture 29"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367073" cy="330793"/>
                  </a:xfrm>
                  <a:prstGeom prst="rect">
                    <a:avLst/>
                  </a:prstGeom>
                  <a:noFill/>
                  <a:ln w="9525">
                    <a:noFill/>
                    <a:miter lim="800000"/>
                    <a:headEnd/>
                    <a:tailEnd/>
                  </a:ln>
                </pic:spPr>
              </pic:pic>
            </a:graphicData>
          </a:graphic>
        </wp:inline>
      </w:drawing>
    </w:r>
  </w:p>
  <w:p w:rsidR="001C3841" w:rsidRPr="00B577DC" w:rsidRDefault="001C3841" w:rsidP="00721F79">
    <w:pPr>
      <w:pStyle w:val="Header"/>
    </w:pPr>
  </w:p>
  <w:p w:rsidR="001C3841" w:rsidRPr="00B577DC" w:rsidRDefault="001C3841" w:rsidP="00714D48">
    <w:pPr>
      <w:pStyle w:val="Header"/>
      <w:pBdr>
        <w:bottom w:val="single" w:sz="4" w:space="1" w:color="auto"/>
      </w:pBdr>
      <w:ind w:left="4680" w:hanging="4680"/>
      <w:rPr>
        <w:color w:val="7030A0"/>
      </w:rPr>
    </w:pPr>
    <w:r>
      <w:rPr>
        <w:b/>
        <w:color w:val="7030A0"/>
        <w:sz w:val="32"/>
        <w:szCs w:val="32"/>
      </w:rPr>
      <w:t>HÓA ĐƠN CHỨNG TỪ</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841" w:rsidRPr="00B577DC" w:rsidRDefault="001C3841" w:rsidP="004B46E7">
    <w:pPr>
      <w:pStyle w:val="Header"/>
    </w:pPr>
    <w:r w:rsidRPr="00B577DC">
      <w:rPr>
        <w:noProof/>
        <w:lang w:bidi="ar-SA"/>
      </w:rPr>
      <w:drawing>
        <wp:inline distT="0" distB="0" distL="0" distR="0" wp14:anchorId="2A2B3727" wp14:editId="56EFA9B6">
          <wp:extent cx="1338378" cy="323850"/>
          <wp:effectExtent l="0" t="0" r="0" b="0"/>
          <wp:docPr id="58" name="Picture 58"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367073" cy="330793"/>
                  </a:xfrm>
                  <a:prstGeom prst="rect">
                    <a:avLst/>
                  </a:prstGeom>
                  <a:noFill/>
                  <a:ln w="9525">
                    <a:noFill/>
                    <a:miter lim="800000"/>
                    <a:headEnd/>
                    <a:tailEnd/>
                  </a:ln>
                </pic:spPr>
              </pic:pic>
            </a:graphicData>
          </a:graphic>
        </wp:inline>
      </w:drawing>
    </w:r>
  </w:p>
  <w:p w:rsidR="001C3841" w:rsidRPr="00B577DC" w:rsidRDefault="001C3841" w:rsidP="004B46E7">
    <w:pPr>
      <w:pStyle w:val="Header"/>
    </w:pPr>
  </w:p>
  <w:p w:rsidR="001C3841" w:rsidRPr="00B577DC" w:rsidRDefault="001C3841" w:rsidP="002E1910">
    <w:pPr>
      <w:pStyle w:val="Header"/>
      <w:pBdr>
        <w:bottom w:val="single" w:sz="4" w:space="1" w:color="auto"/>
      </w:pBdr>
      <w:rPr>
        <w:color w:val="7030A0"/>
      </w:rPr>
    </w:pPr>
    <w:r>
      <w:rPr>
        <w:b/>
        <w:color w:val="7030A0"/>
        <w:sz w:val="32"/>
        <w:szCs w:val="32"/>
      </w:rPr>
      <w:t>NỘI DUNG KHÁC</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841" w:rsidRPr="00B577DC" w:rsidRDefault="001C3841" w:rsidP="00721F79">
    <w:pPr>
      <w:pStyle w:val="Header"/>
    </w:pPr>
    <w:r w:rsidRPr="00B577DC">
      <w:rPr>
        <w:noProof/>
        <w:lang w:bidi="ar-SA"/>
      </w:rPr>
      <w:drawing>
        <wp:inline distT="0" distB="0" distL="0" distR="0" wp14:anchorId="3C2FED16" wp14:editId="15A7277E">
          <wp:extent cx="1338378" cy="323850"/>
          <wp:effectExtent l="0" t="0" r="0" b="0"/>
          <wp:docPr id="30" name="Picture 30"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367073" cy="330793"/>
                  </a:xfrm>
                  <a:prstGeom prst="rect">
                    <a:avLst/>
                  </a:prstGeom>
                  <a:noFill/>
                  <a:ln w="9525">
                    <a:noFill/>
                    <a:miter lim="800000"/>
                    <a:headEnd/>
                    <a:tailEnd/>
                  </a:ln>
                </pic:spPr>
              </pic:pic>
            </a:graphicData>
          </a:graphic>
        </wp:inline>
      </w:drawing>
    </w:r>
  </w:p>
  <w:p w:rsidR="001C3841" w:rsidRPr="00B577DC" w:rsidRDefault="001C3841" w:rsidP="00721F79">
    <w:pPr>
      <w:pStyle w:val="Header"/>
    </w:pPr>
  </w:p>
  <w:p w:rsidR="001C3841" w:rsidRPr="00B577DC" w:rsidRDefault="001C3841" w:rsidP="002E1910">
    <w:pPr>
      <w:pStyle w:val="Header"/>
      <w:pBdr>
        <w:bottom w:val="single" w:sz="4" w:space="1" w:color="auto"/>
      </w:pBdr>
      <w:ind w:left="4680" w:hanging="4680"/>
      <w:rPr>
        <w:color w:val="7030A0"/>
      </w:rPr>
    </w:pPr>
    <w:r>
      <w:rPr>
        <w:b/>
        <w:color w:val="7030A0"/>
        <w:sz w:val="32"/>
        <w:szCs w:val="32"/>
      </w:rPr>
      <w:t>NỘI DUNG KHÁC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F3A" w:rsidRDefault="00847F3A" w:rsidP="00924509">
    <w:pPr>
      <w:pStyle w:val="Header"/>
    </w:pPr>
  </w:p>
  <w:p w:rsidR="00847F3A" w:rsidRDefault="00847F3A" w:rsidP="00924509">
    <w:pPr>
      <w:pStyle w:val="Header"/>
    </w:pPr>
  </w:p>
  <w:p w:rsidR="00847F3A" w:rsidRDefault="00847F3A" w:rsidP="00924509">
    <w:pPr>
      <w:pStyle w:val="Header"/>
    </w:pPr>
    <w:r>
      <w:t xml:space="preserve">      </w:t>
    </w:r>
    <w:r>
      <w:rPr>
        <w:noProof/>
        <w:lang w:bidi="ar-SA"/>
      </w:rPr>
      <w:drawing>
        <wp:inline distT="0" distB="0" distL="0" distR="0" wp14:anchorId="4273EC2E" wp14:editId="7438894F">
          <wp:extent cx="1599458" cy="443781"/>
          <wp:effectExtent l="0" t="0" r="0" b="0"/>
          <wp:docPr id="2" name="Picture 2"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599458" cy="443781"/>
                  </a:xfrm>
                  <a:prstGeom prst="rect">
                    <a:avLst/>
                  </a:prstGeom>
                  <a:noFill/>
                  <a:ln w="9525">
                    <a:noFill/>
                    <a:miter lim="800000"/>
                    <a:headEnd/>
                    <a:tailEnd/>
                  </a:ln>
                </pic:spPr>
              </pic:pic>
            </a:graphicData>
          </a:graphic>
        </wp:inline>
      </w:drawing>
    </w:r>
  </w:p>
  <w:p w:rsidR="00847F3A" w:rsidRDefault="00847F3A" w:rsidP="00924509">
    <w:pPr>
      <w:pStyle w:val="Header"/>
    </w:pPr>
  </w:p>
  <w:p w:rsidR="00847F3A" w:rsidRPr="007A7898" w:rsidRDefault="00847F3A">
    <w:pPr>
      <w:pStyle w:val="Header"/>
      <w:rPr>
        <w:color w:val="7030A0"/>
      </w:rPr>
    </w:pPr>
    <w:r w:rsidRPr="000C3C39">
      <w:rPr>
        <w:color w:val="7030A0"/>
      </w:rPr>
      <w:t xml:space="preserve">      </w:t>
    </w:r>
    <w:r w:rsidRPr="000C3C39">
      <w:rPr>
        <w:b/>
        <w:color w:val="7030A0"/>
        <w:sz w:val="32"/>
        <w:szCs w:val="32"/>
      </w:rPr>
      <w:t xml:space="preserve">THUẾ </w:t>
    </w:r>
    <w:r>
      <w:rPr>
        <w:b/>
        <w:color w:val="7030A0"/>
        <w:sz w:val="32"/>
        <w:szCs w:val="32"/>
      </w:rPr>
      <w:t>THU NH</w:t>
    </w:r>
    <w:r w:rsidRPr="002927A9">
      <w:rPr>
        <w:b/>
        <w:color w:val="7030A0"/>
        <w:sz w:val="32"/>
        <w:szCs w:val="32"/>
      </w:rPr>
      <w:t>ẬP</w:t>
    </w:r>
    <w:r>
      <w:rPr>
        <w:b/>
        <w:color w:val="7030A0"/>
        <w:sz w:val="32"/>
        <w:szCs w:val="32"/>
      </w:rPr>
      <w:t xml:space="preserve"> C</w:t>
    </w:r>
    <w:r w:rsidRPr="00EC1ECB">
      <w:rPr>
        <w:b/>
        <w:color w:val="7030A0"/>
        <w:sz w:val="32"/>
        <w:szCs w:val="32"/>
      </w:rPr>
      <w:t>Á</w:t>
    </w:r>
    <w:r>
      <w:rPr>
        <w:b/>
        <w:color w:val="7030A0"/>
        <w:sz w:val="32"/>
        <w:szCs w:val="32"/>
      </w:rPr>
      <w:t xml:space="preserve"> NH</w:t>
    </w:r>
    <w:r w:rsidRPr="00EC1ECB">
      <w:rPr>
        <w:b/>
        <w:color w:val="7030A0"/>
        <w:sz w:val="32"/>
        <w:szCs w:val="32"/>
      </w:rPr>
      <w:t>Â</w:t>
    </w:r>
    <w:r>
      <w:rPr>
        <w:b/>
        <w:color w:val="7030A0"/>
        <w:sz w:val="32"/>
        <w:szCs w:val="32"/>
      </w:rPr>
      <w:t>N (TNCN</w:t>
    </w:r>
    <w:r w:rsidRPr="000C3C39">
      <w:rPr>
        <w:b/>
        <w:color w:val="7030A0"/>
        <w:sz w:val="32"/>
        <w:szCs w:val="32"/>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6E7" w:rsidRPr="00B577DC" w:rsidRDefault="004B46E7" w:rsidP="004B46E7">
    <w:pPr>
      <w:pStyle w:val="Header"/>
    </w:pPr>
    <w:r w:rsidRPr="00B577DC">
      <w:rPr>
        <w:noProof/>
        <w:lang w:bidi="ar-SA"/>
      </w:rPr>
      <w:drawing>
        <wp:inline distT="0" distB="0" distL="0" distR="0" wp14:anchorId="274812FE" wp14:editId="130D5F36">
          <wp:extent cx="1338378" cy="323850"/>
          <wp:effectExtent l="0" t="0" r="0" b="0"/>
          <wp:docPr id="21" name="Picture 21"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367073" cy="330793"/>
                  </a:xfrm>
                  <a:prstGeom prst="rect">
                    <a:avLst/>
                  </a:prstGeom>
                  <a:noFill/>
                  <a:ln w="9525">
                    <a:noFill/>
                    <a:miter lim="800000"/>
                    <a:headEnd/>
                    <a:tailEnd/>
                  </a:ln>
                </pic:spPr>
              </pic:pic>
            </a:graphicData>
          </a:graphic>
        </wp:inline>
      </w:drawing>
    </w:r>
  </w:p>
  <w:p w:rsidR="004B46E7" w:rsidRPr="00B577DC" w:rsidRDefault="004B46E7" w:rsidP="004B46E7">
    <w:pPr>
      <w:pStyle w:val="Header"/>
    </w:pPr>
  </w:p>
  <w:p w:rsidR="00332829" w:rsidRPr="00B577DC" w:rsidRDefault="00B93049" w:rsidP="00332829">
    <w:pPr>
      <w:pStyle w:val="Header"/>
      <w:rPr>
        <w:color w:val="7030A0"/>
      </w:rPr>
    </w:pPr>
    <w:r>
      <w:rPr>
        <w:b/>
        <w:noProof/>
        <w:color w:val="7030A0"/>
        <w:sz w:val="32"/>
        <w:szCs w:val="32"/>
        <w:lang w:bidi="ar-SA"/>
      </w:rPr>
      <mc:AlternateContent>
        <mc:Choice Requires="wps">
          <w:drawing>
            <wp:anchor distT="0" distB="0" distL="114300" distR="114300" simplePos="0" relativeHeight="251655680" behindDoc="0" locked="0" layoutInCell="1" allowOverlap="1" wp14:anchorId="030A524B" wp14:editId="3E03B926">
              <wp:simplePos x="0" y="0"/>
              <wp:positionH relativeFrom="column">
                <wp:posOffset>219075</wp:posOffset>
              </wp:positionH>
              <wp:positionV relativeFrom="paragraph">
                <wp:posOffset>217805</wp:posOffset>
              </wp:positionV>
              <wp:extent cx="5667375" cy="0"/>
              <wp:effectExtent l="9525" t="8255" r="9525" b="10795"/>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C35073C" id="_x0000_t32" coordsize="21600,21600" o:spt="32" o:oned="t" path="m,l21600,21600e" filled="f">
              <v:path arrowok="t" fillok="f" o:connecttype="none"/>
              <o:lock v:ext="edit" shapetype="t"/>
            </v:shapetype>
            <v:shape id="AutoShape 6" o:spid="_x0000_s1026" type="#_x0000_t32" style="position:absolute;margin-left:17.25pt;margin-top:17.15pt;width:446.2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nlHwIAADw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"/>
          </w:pict>
        </mc:Fallback>
      </mc:AlternateContent>
    </w:r>
    <w:r w:rsidR="00332829" w:rsidRPr="00B577DC">
      <w:rPr>
        <w:b/>
        <w:color w:val="7030A0"/>
        <w:sz w:val="32"/>
        <w:szCs w:val="32"/>
      </w:rPr>
      <w:t xml:space="preserve">THUẾ </w:t>
    </w:r>
    <w:r w:rsidR="00332829">
      <w:rPr>
        <w:b/>
        <w:color w:val="7030A0"/>
        <w:sz w:val="32"/>
        <w:szCs w:val="32"/>
      </w:rPr>
      <w:t>GIÁ TRỊ GIA TĂNG (GTGT)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898" w:rsidRDefault="00656898" w:rsidP="00656898">
    <w:pPr>
      <w:pStyle w:val="Header"/>
    </w:pPr>
  </w:p>
  <w:p w:rsidR="00656898" w:rsidRPr="00B577DC" w:rsidRDefault="00656898" w:rsidP="00656898">
    <w:pPr>
      <w:pStyle w:val="Header"/>
    </w:pPr>
    <w:r w:rsidRPr="00B577DC">
      <w:t xml:space="preserve">      </w:t>
    </w:r>
    <w:r w:rsidRPr="00B577DC">
      <w:rPr>
        <w:noProof/>
        <w:lang w:bidi="ar-SA"/>
      </w:rPr>
      <w:drawing>
        <wp:inline distT="0" distB="0" distL="0" distR="0" wp14:anchorId="2FE2BF99" wp14:editId="28DD246E">
          <wp:extent cx="1338378" cy="323850"/>
          <wp:effectExtent l="0" t="0" r="0" b="0"/>
          <wp:docPr id="17" name="Picture 17"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367073" cy="330793"/>
                  </a:xfrm>
                  <a:prstGeom prst="rect">
                    <a:avLst/>
                  </a:prstGeom>
                  <a:noFill/>
                  <a:ln w="9525">
                    <a:noFill/>
                    <a:miter lim="800000"/>
                    <a:headEnd/>
                    <a:tailEnd/>
                  </a:ln>
                </pic:spPr>
              </pic:pic>
            </a:graphicData>
          </a:graphic>
        </wp:inline>
      </w:drawing>
    </w:r>
  </w:p>
  <w:p w:rsidR="00656898" w:rsidRPr="00B577DC" w:rsidRDefault="00656898" w:rsidP="00656898">
    <w:pPr>
      <w:pStyle w:val="Header"/>
    </w:pPr>
  </w:p>
  <w:p w:rsidR="00656898" w:rsidRPr="00B577DC" w:rsidRDefault="00B93049" w:rsidP="00656898">
    <w:pPr>
      <w:pStyle w:val="Header"/>
      <w:rPr>
        <w:color w:val="7030A0"/>
      </w:rPr>
    </w:pPr>
    <w:r>
      <w:rPr>
        <w:b/>
        <w:noProof/>
        <w:color w:val="7030A0"/>
        <w:sz w:val="32"/>
        <w:szCs w:val="32"/>
        <w:lang w:bidi="ar-SA"/>
      </w:rPr>
      <mc:AlternateContent>
        <mc:Choice Requires="wps">
          <w:drawing>
            <wp:anchor distT="0" distB="0" distL="114300" distR="114300" simplePos="0" relativeHeight="251653632" behindDoc="0" locked="0" layoutInCell="1" allowOverlap="1" wp14:anchorId="46CB4D41" wp14:editId="005F806C">
              <wp:simplePos x="0" y="0"/>
              <wp:positionH relativeFrom="column">
                <wp:posOffset>219075</wp:posOffset>
              </wp:positionH>
              <wp:positionV relativeFrom="paragraph">
                <wp:posOffset>217805</wp:posOffset>
              </wp:positionV>
              <wp:extent cx="5667375" cy="0"/>
              <wp:effectExtent l="9525" t="8255" r="9525" b="10795"/>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1B08964" id="_x0000_t32" coordsize="21600,21600" o:spt="32" o:oned="t" path="m,l21600,21600e" filled="f">
              <v:path arrowok="t" fillok="f" o:connecttype="none"/>
              <o:lock v:ext="edit" shapetype="t"/>
            </v:shapetype>
            <v:shape id="AutoShape 3" o:spid="_x0000_s1026" type="#_x0000_t32" style="position:absolute;margin-left:17.25pt;margin-top:17.15pt;width:446.2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U9HwIAADw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"/>
          </w:pict>
        </mc:Fallback>
      </mc:AlternateContent>
    </w:r>
    <w:r w:rsidR="00656898" w:rsidRPr="00B577DC">
      <w:rPr>
        <w:b/>
        <w:color w:val="7030A0"/>
        <w:sz w:val="32"/>
        <w:szCs w:val="32"/>
      </w:rPr>
      <w:t xml:space="preserve">    </w:t>
    </w:r>
    <w:r w:rsidR="00C66A04" w:rsidRPr="00B577DC">
      <w:rPr>
        <w:b/>
        <w:color w:val="7030A0"/>
        <w:sz w:val="32"/>
        <w:szCs w:val="32"/>
      </w:rPr>
      <w:t xml:space="preserve">THUẾ </w:t>
    </w:r>
    <w:r w:rsidR="00C66A04">
      <w:rPr>
        <w:b/>
        <w:color w:val="7030A0"/>
        <w:sz w:val="32"/>
        <w:szCs w:val="32"/>
      </w:rPr>
      <w:t>GIÁ TRỊ GIA TĂNG</w:t>
    </w:r>
    <w:r w:rsidR="00C66A04" w:rsidRPr="00B577DC">
      <w:rPr>
        <w:b/>
        <w:color w:val="7030A0"/>
        <w:sz w:val="32"/>
        <w:szCs w:val="32"/>
      </w:rPr>
      <w:t xml:space="preserve"> </w:t>
    </w:r>
    <w:r w:rsidR="00C66A04">
      <w:rPr>
        <w:b/>
        <w:color w:val="7030A0"/>
        <w:sz w:val="32"/>
        <w:szCs w:val="32"/>
      </w:rPr>
      <w:t>(GTGT)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A2" w:rsidRPr="00B577DC" w:rsidRDefault="00F016A2" w:rsidP="004B46E7">
    <w:pPr>
      <w:pStyle w:val="Header"/>
    </w:pPr>
    <w:r w:rsidRPr="00B577DC">
      <w:rPr>
        <w:noProof/>
        <w:lang w:bidi="ar-SA"/>
      </w:rPr>
      <w:drawing>
        <wp:inline distT="0" distB="0" distL="0" distR="0" wp14:anchorId="2E4E8D18" wp14:editId="16879C0D">
          <wp:extent cx="1338378" cy="323850"/>
          <wp:effectExtent l="0" t="0" r="0" b="0"/>
          <wp:docPr id="12" name="Picture 12"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367073" cy="330793"/>
                  </a:xfrm>
                  <a:prstGeom prst="rect">
                    <a:avLst/>
                  </a:prstGeom>
                  <a:noFill/>
                  <a:ln w="9525">
                    <a:noFill/>
                    <a:miter lim="800000"/>
                    <a:headEnd/>
                    <a:tailEnd/>
                  </a:ln>
                </pic:spPr>
              </pic:pic>
            </a:graphicData>
          </a:graphic>
        </wp:inline>
      </w:drawing>
    </w:r>
  </w:p>
  <w:p w:rsidR="00F016A2" w:rsidRPr="00B577DC" w:rsidRDefault="00F016A2" w:rsidP="004B46E7">
    <w:pPr>
      <w:pStyle w:val="Header"/>
    </w:pPr>
  </w:p>
  <w:p w:rsidR="00F016A2" w:rsidRPr="00B577DC" w:rsidRDefault="00B93049" w:rsidP="00BD7FFE">
    <w:pPr>
      <w:pStyle w:val="Header"/>
      <w:ind w:left="4680" w:hanging="4680"/>
      <w:rPr>
        <w:color w:val="7030A0"/>
      </w:rPr>
    </w:pPr>
    <w:r>
      <w:rPr>
        <w:b/>
        <w:noProof/>
        <w:color w:val="7030A0"/>
        <w:sz w:val="32"/>
        <w:szCs w:val="32"/>
        <w:lang w:bidi="ar-SA"/>
      </w:rPr>
      <mc:AlternateContent>
        <mc:Choice Requires="wps">
          <w:drawing>
            <wp:anchor distT="0" distB="0" distL="114300" distR="114300" simplePos="0" relativeHeight="251651072" behindDoc="0" locked="0" layoutInCell="1" allowOverlap="1" wp14:anchorId="6B7A5964" wp14:editId="4FC433C9">
              <wp:simplePos x="0" y="0"/>
              <wp:positionH relativeFrom="column">
                <wp:posOffset>219075</wp:posOffset>
              </wp:positionH>
              <wp:positionV relativeFrom="paragraph">
                <wp:posOffset>217805</wp:posOffset>
              </wp:positionV>
              <wp:extent cx="5667375" cy="0"/>
              <wp:effectExtent l="9525" t="8255" r="9525" b="1079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3B47401" id="_x0000_t32" coordsize="21600,21600" o:spt="32" o:oned="t" path="m,l21600,21600e" filled="f">
              <v:path arrowok="t" fillok="f" o:connecttype="none"/>
              <o:lock v:ext="edit" shapetype="t"/>
            </v:shapetype>
            <v:shape id="AutoShape 12" o:spid="_x0000_s1026" type="#_x0000_t32" style="position:absolute;margin-left:17.25pt;margin-top:17.15pt;width:446.2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"/>
          </w:pict>
        </mc:Fallback>
      </mc:AlternateContent>
    </w:r>
    <w:r w:rsidR="00D21019" w:rsidRPr="00B577DC">
      <w:rPr>
        <w:b/>
        <w:color w:val="7030A0"/>
        <w:sz w:val="32"/>
        <w:szCs w:val="32"/>
      </w:rPr>
      <w:t xml:space="preserve">THUẾ </w:t>
    </w:r>
    <w:r w:rsidR="00D21019">
      <w:rPr>
        <w:b/>
        <w:color w:val="7030A0"/>
        <w:sz w:val="32"/>
        <w:szCs w:val="32"/>
      </w:rPr>
      <w:t>THU NHẬP DOANH NGHIỆP (TNDN)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C6F" w:rsidRDefault="00C80C6F" w:rsidP="00656898">
    <w:pPr>
      <w:pStyle w:val="Header"/>
    </w:pPr>
  </w:p>
  <w:p w:rsidR="00F016A2" w:rsidRPr="00B577DC" w:rsidRDefault="00F016A2" w:rsidP="00656898">
    <w:pPr>
      <w:pStyle w:val="Header"/>
    </w:pPr>
    <w:r w:rsidRPr="00B577DC">
      <w:t xml:space="preserve"> </w:t>
    </w:r>
    <w:r w:rsidRPr="00B577DC">
      <w:rPr>
        <w:noProof/>
        <w:lang w:bidi="ar-SA"/>
      </w:rPr>
      <w:drawing>
        <wp:inline distT="0" distB="0" distL="0" distR="0" wp14:anchorId="35037392" wp14:editId="607581CD">
          <wp:extent cx="1338378" cy="323850"/>
          <wp:effectExtent l="0" t="0" r="0" b="0"/>
          <wp:docPr id="3" name="Picture 3"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367073" cy="330793"/>
                  </a:xfrm>
                  <a:prstGeom prst="rect">
                    <a:avLst/>
                  </a:prstGeom>
                  <a:noFill/>
                  <a:ln w="9525">
                    <a:noFill/>
                    <a:miter lim="800000"/>
                    <a:headEnd/>
                    <a:tailEnd/>
                  </a:ln>
                </pic:spPr>
              </pic:pic>
            </a:graphicData>
          </a:graphic>
        </wp:inline>
      </w:drawing>
    </w:r>
  </w:p>
  <w:p w:rsidR="00F016A2" w:rsidRPr="00B577DC" w:rsidRDefault="00F016A2" w:rsidP="00656898">
    <w:pPr>
      <w:pStyle w:val="Header"/>
    </w:pPr>
  </w:p>
  <w:p w:rsidR="00F016A2" w:rsidRPr="00B577DC" w:rsidRDefault="00F016A2" w:rsidP="00A42BEA">
    <w:pPr>
      <w:pStyle w:val="Header"/>
      <w:pBdr>
        <w:bottom w:val="single" w:sz="4" w:space="1" w:color="auto"/>
      </w:pBdr>
      <w:rPr>
        <w:color w:val="7030A0"/>
      </w:rPr>
    </w:pPr>
    <w:r w:rsidRPr="00B577DC">
      <w:rPr>
        <w:b/>
        <w:color w:val="7030A0"/>
        <w:sz w:val="32"/>
        <w:szCs w:val="32"/>
      </w:rPr>
      <w:t xml:space="preserve">THUẾ </w:t>
    </w:r>
    <w:r>
      <w:rPr>
        <w:b/>
        <w:color w:val="7030A0"/>
        <w:sz w:val="32"/>
        <w:szCs w:val="32"/>
      </w:rPr>
      <w:t xml:space="preserve">THU NHẬP </w:t>
    </w:r>
    <w:r w:rsidR="00D21019">
      <w:rPr>
        <w:b/>
        <w:color w:val="7030A0"/>
        <w:sz w:val="32"/>
        <w:szCs w:val="32"/>
      </w:rPr>
      <w:t>DOANH NGHIỆP</w:t>
    </w:r>
    <w:r w:rsidR="00B307F5">
      <w:rPr>
        <w:b/>
        <w:color w:val="7030A0"/>
        <w:sz w:val="32"/>
        <w:szCs w:val="32"/>
      </w:rPr>
      <w:t xml:space="preserve"> </w:t>
    </w:r>
    <w:r w:rsidR="00D21019">
      <w:rPr>
        <w:b/>
        <w:color w:val="7030A0"/>
        <w:sz w:val="32"/>
        <w:szCs w:val="32"/>
      </w:rPr>
      <w:t>(TND</w:t>
    </w:r>
    <w:r>
      <w:rPr>
        <w:b/>
        <w:color w:val="7030A0"/>
        <w:sz w:val="32"/>
        <w:szCs w:val="32"/>
      </w:rPr>
      <w:t>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019" w:rsidRPr="00B577DC" w:rsidRDefault="00D21019" w:rsidP="004B46E7">
    <w:pPr>
      <w:pStyle w:val="Header"/>
    </w:pPr>
    <w:r w:rsidRPr="00B577DC">
      <w:rPr>
        <w:noProof/>
        <w:lang w:bidi="ar-SA"/>
      </w:rPr>
      <w:drawing>
        <wp:inline distT="0" distB="0" distL="0" distR="0" wp14:anchorId="22FF4F7D" wp14:editId="37992209">
          <wp:extent cx="1338378" cy="323850"/>
          <wp:effectExtent l="0" t="0" r="0" b="0"/>
          <wp:docPr id="48" name="Picture 48"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367073" cy="330793"/>
                  </a:xfrm>
                  <a:prstGeom prst="rect">
                    <a:avLst/>
                  </a:prstGeom>
                  <a:noFill/>
                  <a:ln w="9525">
                    <a:noFill/>
                    <a:miter lim="800000"/>
                    <a:headEnd/>
                    <a:tailEnd/>
                  </a:ln>
                </pic:spPr>
              </pic:pic>
            </a:graphicData>
          </a:graphic>
        </wp:inline>
      </w:drawing>
    </w:r>
  </w:p>
  <w:p w:rsidR="00D21019" w:rsidRPr="00B577DC" w:rsidRDefault="00D21019" w:rsidP="004B46E7">
    <w:pPr>
      <w:pStyle w:val="Header"/>
    </w:pPr>
  </w:p>
  <w:p w:rsidR="00D21019" w:rsidRPr="00B577DC" w:rsidRDefault="00D21019" w:rsidP="000C1B8E">
    <w:pPr>
      <w:pStyle w:val="Header"/>
      <w:pBdr>
        <w:bottom w:val="single" w:sz="4" w:space="1" w:color="auto"/>
      </w:pBdr>
      <w:ind w:left="4680" w:hanging="4680"/>
      <w:rPr>
        <w:color w:val="7030A0"/>
      </w:rPr>
    </w:pPr>
    <w:r w:rsidRPr="00B577DC">
      <w:rPr>
        <w:b/>
        <w:color w:val="7030A0"/>
        <w:sz w:val="32"/>
        <w:szCs w:val="32"/>
      </w:rPr>
      <w:t xml:space="preserve">THUẾ </w:t>
    </w:r>
    <w:r>
      <w:rPr>
        <w:b/>
        <w:color w:val="7030A0"/>
        <w:sz w:val="32"/>
        <w:szCs w:val="32"/>
      </w:rPr>
      <w:t>THU NHẬP CÁ NHÂN (TNCN)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019" w:rsidRDefault="00D21019" w:rsidP="00656898">
    <w:pPr>
      <w:pStyle w:val="Header"/>
    </w:pPr>
  </w:p>
  <w:p w:rsidR="00D21019" w:rsidRPr="00B577DC" w:rsidRDefault="00D21019" w:rsidP="00656898">
    <w:pPr>
      <w:pStyle w:val="Header"/>
    </w:pPr>
    <w:r w:rsidRPr="00B577DC">
      <w:rPr>
        <w:noProof/>
        <w:lang w:bidi="ar-SA"/>
      </w:rPr>
      <w:drawing>
        <wp:inline distT="0" distB="0" distL="0" distR="0" wp14:anchorId="2755DD71" wp14:editId="241CFCC3">
          <wp:extent cx="1338378" cy="323850"/>
          <wp:effectExtent l="0" t="0" r="0" b="0"/>
          <wp:docPr id="46" name="Picture 46"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367073" cy="330793"/>
                  </a:xfrm>
                  <a:prstGeom prst="rect">
                    <a:avLst/>
                  </a:prstGeom>
                  <a:noFill/>
                  <a:ln w="9525">
                    <a:noFill/>
                    <a:miter lim="800000"/>
                    <a:headEnd/>
                    <a:tailEnd/>
                  </a:ln>
                </pic:spPr>
              </pic:pic>
            </a:graphicData>
          </a:graphic>
        </wp:inline>
      </w:drawing>
    </w:r>
  </w:p>
  <w:p w:rsidR="00C80C6F" w:rsidRDefault="00C80C6F" w:rsidP="00656898">
    <w:pPr>
      <w:pStyle w:val="Header"/>
    </w:pPr>
  </w:p>
  <w:p w:rsidR="00D21019" w:rsidRPr="00B577DC" w:rsidRDefault="00D21019" w:rsidP="00C80C6F">
    <w:pPr>
      <w:pStyle w:val="Header"/>
      <w:pBdr>
        <w:bottom w:val="single" w:sz="4" w:space="1" w:color="auto"/>
      </w:pBdr>
      <w:rPr>
        <w:color w:val="7030A0"/>
      </w:rPr>
    </w:pPr>
    <w:r w:rsidRPr="00B577DC">
      <w:rPr>
        <w:b/>
        <w:color w:val="7030A0"/>
        <w:sz w:val="32"/>
        <w:szCs w:val="32"/>
      </w:rPr>
      <w:t xml:space="preserve">THUẾ </w:t>
    </w:r>
    <w:r>
      <w:rPr>
        <w:b/>
        <w:color w:val="7030A0"/>
        <w:sz w:val="32"/>
        <w:szCs w:val="32"/>
      </w:rPr>
      <w:t>THU NHẬP CÁ NHÂN (TNCN)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F79" w:rsidRPr="00B577DC" w:rsidRDefault="00721F79" w:rsidP="00721F79">
    <w:pPr>
      <w:pStyle w:val="Header"/>
    </w:pPr>
    <w:r w:rsidRPr="00B577DC">
      <w:rPr>
        <w:noProof/>
        <w:lang w:bidi="ar-SA"/>
      </w:rPr>
      <w:drawing>
        <wp:inline distT="0" distB="0" distL="0" distR="0" wp14:anchorId="08487D51" wp14:editId="5FFC5149">
          <wp:extent cx="1338378" cy="323850"/>
          <wp:effectExtent l="0" t="0" r="0" b="0"/>
          <wp:docPr id="40" name="Picture 40"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367073" cy="330793"/>
                  </a:xfrm>
                  <a:prstGeom prst="rect">
                    <a:avLst/>
                  </a:prstGeom>
                  <a:noFill/>
                  <a:ln w="9525">
                    <a:noFill/>
                    <a:miter lim="800000"/>
                    <a:headEnd/>
                    <a:tailEnd/>
                  </a:ln>
                </pic:spPr>
              </pic:pic>
            </a:graphicData>
          </a:graphic>
        </wp:inline>
      </w:drawing>
    </w:r>
  </w:p>
  <w:p w:rsidR="00721F79" w:rsidRPr="00B577DC" w:rsidRDefault="00721F79" w:rsidP="00721F79">
    <w:pPr>
      <w:pStyle w:val="Header"/>
    </w:pPr>
  </w:p>
  <w:p w:rsidR="00721F79" w:rsidRPr="00B577DC" w:rsidRDefault="00721F79" w:rsidP="000C1B8E">
    <w:pPr>
      <w:pStyle w:val="Header"/>
      <w:pBdr>
        <w:bottom w:val="single" w:sz="4" w:space="1" w:color="auto"/>
      </w:pBdr>
      <w:ind w:left="4680" w:hanging="4680"/>
      <w:rPr>
        <w:color w:val="7030A0"/>
      </w:rPr>
    </w:pPr>
    <w:r w:rsidRPr="00B577DC">
      <w:rPr>
        <w:b/>
        <w:color w:val="7030A0"/>
        <w:sz w:val="32"/>
        <w:szCs w:val="32"/>
      </w:rPr>
      <w:t xml:space="preserve">THUẾ </w:t>
    </w:r>
    <w:r>
      <w:rPr>
        <w:b/>
        <w:color w:val="7030A0"/>
        <w:sz w:val="32"/>
        <w:szCs w:val="32"/>
      </w:rPr>
      <w:t>THU XUẤT NHẬP KHẨU</w:t>
    </w:r>
    <w:r w:rsidRPr="00B577DC">
      <w:rPr>
        <w:b/>
        <w:color w:val="7030A0"/>
        <w:sz w:val="32"/>
        <w:szCs w:val="32"/>
      </w:rPr>
      <w:t xml:space="preserve"> </w:t>
    </w:r>
    <w:r>
      <w:rPr>
        <w:b/>
        <w:color w:val="7030A0"/>
        <w:sz w:val="32"/>
        <w:szCs w:val="32"/>
      </w:rPr>
      <w:t>(XNK)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97068"/>
    <w:multiLevelType w:val="hybridMultilevel"/>
    <w:tmpl w:val="421C8732"/>
    <w:lvl w:ilvl="0" w:tplc="6D1428F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B63F36"/>
    <w:multiLevelType w:val="multilevel"/>
    <w:tmpl w:val="6E867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2C0E70"/>
    <w:multiLevelType w:val="hybridMultilevel"/>
    <w:tmpl w:val="97DA2CA8"/>
    <w:lvl w:ilvl="0" w:tplc="865CE2C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A37433C"/>
    <w:multiLevelType w:val="multilevel"/>
    <w:tmpl w:val="26A25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960758"/>
    <w:multiLevelType w:val="multilevel"/>
    <w:tmpl w:val="F85E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AF44FE"/>
    <w:multiLevelType w:val="multilevel"/>
    <w:tmpl w:val="14CC4850"/>
    <w:lvl w:ilvl="0">
      <w:start w:val="1"/>
      <w:numFmt w:val="bullet"/>
      <w:lvlText w:val=""/>
      <w:lvlJc w:val="left"/>
      <w:pPr>
        <w:tabs>
          <w:tab w:val="num" w:pos="1759"/>
        </w:tabs>
        <w:ind w:left="1759" w:hanging="360"/>
      </w:pPr>
      <w:rPr>
        <w:rFonts w:ascii="Symbol" w:hAnsi="Symbol" w:hint="default"/>
        <w:sz w:val="20"/>
      </w:rPr>
    </w:lvl>
    <w:lvl w:ilvl="1" w:tentative="1">
      <w:start w:val="1"/>
      <w:numFmt w:val="bullet"/>
      <w:lvlText w:val="o"/>
      <w:lvlJc w:val="left"/>
      <w:pPr>
        <w:tabs>
          <w:tab w:val="num" w:pos="2479"/>
        </w:tabs>
        <w:ind w:left="2479" w:hanging="360"/>
      </w:pPr>
      <w:rPr>
        <w:rFonts w:ascii="Courier New" w:hAnsi="Courier New" w:hint="default"/>
        <w:sz w:val="20"/>
      </w:rPr>
    </w:lvl>
    <w:lvl w:ilvl="2" w:tentative="1">
      <w:start w:val="1"/>
      <w:numFmt w:val="bullet"/>
      <w:lvlText w:val=""/>
      <w:lvlJc w:val="left"/>
      <w:pPr>
        <w:tabs>
          <w:tab w:val="num" w:pos="3199"/>
        </w:tabs>
        <w:ind w:left="3199" w:hanging="360"/>
      </w:pPr>
      <w:rPr>
        <w:rFonts w:ascii="Wingdings" w:hAnsi="Wingdings" w:hint="default"/>
        <w:sz w:val="20"/>
      </w:rPr>
    </w:lvl>
    <w:lvl w:ilvl="3" w:tentative="1">
      <w:start w:val="1"/>
      <w:numFmt w:val="bullet"/>
      <w:lvlText w:val=""/>
      <w:lvlJc w:val="left"/>
      <w:pPr>
        <w:tabs>
          <w:tab w:val="num" w:pos="3919"/>
        </w:tabs>
        <w:ind w:left="3919" w:hanging="360"/>
      </w:pPr>
      <w:rPr>
        <w:rFonts w:ascii="Wingdings" w:hAnsi="Wingdings" w:hint="default"/>
        <w:sz w:val="20"/>
      </w:rPr>
    </w:lvl>
    <w:lvl w:ilvl="4" w:tentative="1">
      <w:start w:val="1"/>
      <w:numFmt w:val="bullet"/>
      <w:lvlText w:val=""/>
      <w:lvlJc w:val="left"/>
      <w:pPr>
        <w:tabs>
          <w:tab w:val="num" w:pos="4639"/>
        </w:tabs>
        <w:ind w:left="4639" w:hanging="360"/>
      </w:pPr>
      <w:rPr>
        <w:rFonts w:ascii="Wingdings" w:hAnsi="Wingdings" w:hint="default"/>
        <w:sz w:val="20"/>
      </w:rPr>
    </w:lvl>
    <w:lvl w:ilvl="5" w:tentative="1">
      <w:start w:val="1"/>
      <w:numFmt w:val="bullet"/>
      <w:lvlText w:val=""/>
      <w:lvlJc w:val="left"/>
      <w:pPr>
        <w:tabs>
          <w:tab w:val="num" w:pos="5359"/>
        </w:tabs>
        <w:ind w:left="5359" w:hanging="360"/>
      </w:pPr>
      <w:rPr>
        <w:rFonts w:ascii="Wingdings" w:hAnsi="Wingdings" w:hint="default"/>
        <w:sz w:val="20"/>
      </w:rPr>
    </w:lvl>
    <w:lvl w:ilvl="6" w:tentative="1">
      <w:start w:val="1"/>
      <w:numFmt w:val="bullet"/>
      <w:lvlText w:val=""/>
      <w:lvlJc w:val="left"/>
      <w:pPr>
        <w:tabs>
          <w:tab w:val="num" w:pos="6079"/>
        </w:tabs>
        <w:ind w:left="6079" w:hanging="360"/>
      </w:pPr>
      <w:rPr>
        <w:rFonts w:ascii="Wingdings" w:hAnsi="Wingdings" w:hint="default"/>
        <w:sz w:val="20"/>
      </w:rPr>
    </w:lvl>
    <w:lvl w:ilvl="7" w:tentative="1">
      <w:start w:val="1"/>
      <w:numFmt w:val="bullet"/>
      <w:lvlText w:val=""/>
      <w:lvlJc w:val="left"/>
      <w:pPr>
        <w:tabs>
          <w:tab w:val="num" w:pos="6799"/>
        </w:tabs>
        <w:ind w:left="6799" w:hanging="360"/>
      </w:pPr>
      <w:rPr>
        <w:rFonts w:ascii="Wingdings" w:hAnsi="Wingdings" w:hint="default"/>
        <w:sz w:val="20"/>
      </w:rPr>
    </w:lvl>
    <w:lvl w:ilvl="8" w:tentative="1">
      <w:start w:val="1"/>
      <w:numFmt w:val="bullet"/>
      <w:lvlText w:val=""/>
      <w:lvlJc w:val="left"/>
      <w:pPr>
        <w:tabs>
          <w:tab w:val="num" w:pos="7519"/>
        </w:tabs>
        <w:ind w:left="7519" w:hanging="360"/>
      </w:pPr>
      <w:rPr>
        <w:rFonts w:ascii="Wingdings" w:hAnsi="Wingdings" w:hint="default"/>
        <w:sz w:val="20"/>
      </w:rPr>
    </w:lvl>
  </w:abstractNum>
  <w:abstractNum w:abstractNumId="6">
    <w:nsid w:val="42F454AB"/>
    <w:multiLevelType w:val="hybridMultilevel"/>
    <w:tmpl w:val="8A6E407A"/>
    <w:lvl w:ilvl="0" w:tplc="692076B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80E040D"/>
    <w:multiLevelType w:val="hybridMultilevel"/>
    <w:tmpl w:val="4F6C3D20"/>
    <w:lvl w:ilvl="0" w:tplc="6BFE5D5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C9355F4"/>
    <w:multiLevelType w:val="hybridMultilevel"/>
    <w:tmpl w:val="8422A23C"/>
    <w:lvl w:ilvl="0" w:tplc="6A9441F4">
      <w:numFmt w:val="bullet"/>
      <w:lvlText w:val="-"/>
      <w:lvlJc w:val="left"/>
      <w:pPr>
        <w:ind w:left="319" w:hanging="140"/>
      </w:pPr>
      <w:rPr>
        <w:rFonts w:ascii="Times New Roman" w:eastAsia="Times New Roman" w:hAnsi="Times New Roman" w:cs="Times New Roman" w:hint="default"/>
        <w:color w:val="333333"/>
        <w:w w:val="99"/>
        <w:sz w:val="24"/>
        <w:szCs w:val="24"/>
        <w:lang w:val="en-US" w:eastAsia="en-US" w:bidi="en-US"/>
      </w:rPr>
    </w:lvl>
    <w:lvl w:ilvl="1" w:tplc="8E9C9D4A">
      <w:numFmt w:val="bullet"/>
      <w:lvlText w:val="•"/>
      <w:lvlJc w:val="left"/>
      <w:pPr>
        <w:ind w:left="1228" w:hanging="140"/>
      </w:pPr>
      <w:rPr>
        <w:rFonts w:hint="default"/>
        <w:lang w:val="en-US" w:eastAsia="en-US" w:bidi="en-US"/>
      </w:rPr>
    </w:lvl>
    <w:lvl w:ilvl="2" w:tplc="93000330">
      <w:numFmt w:val="bullet"/>
      <w:lvlText w:val="•"/>
      <w:lvlJc w:val="left"/>
      <w:pPr>
        <w:ind w:left="2137" w:hanging="140"/>
      </w:pPr>
      <w:rPr>
        <w:rFonts w:hint="default"/>
        <w:lang w:val="en-US" w:eastAsia="en-US" w:bidi="en-US"/>
      </w:rPr>
    </w:lvl>
    <w:lvl w:ilvl="3" w:tplc="9502FC2A">
      <w:numFmt w:val="bullet"/>
      <w:lvlText w:val="•"/>
      <w:lvlJc w:val="left"/>
      <w:pPr>
        <w:ind w:left="3045" w:hanging="140"/>
      </w:pPr>
      <w:rPr>
        <w:rFonts w:hint="default"/>
        <w:lang w:val="en-US" w:eastAsia="en-US" w:bidi="en-US"/>
      </w:rPr>
    </w:lvl>
    <w:lvl w:ilvl="4" w:tplc="79C4C4FA">
      <w:numFmt w:val="bullet"/>
      <w:lvlText w:val="•"/>
      <w:lvlJc w:val="left"/>
      <w:pPr>
        <w:ind w:left="3954" w:hanging="140"/>
      </w:pPr>
      <w:rPr>
        <w:rFonts w:hint="default"/>
        <w:lang w:val="en-US" w:eastAsia="en-US" w:bidi="en-US"/>
      </w:rPr>
    </w:lvl>
    <w:lvl w:ilvl="5" w:tplc="67B4DC28">
      <w:numFmt w:val="bullet"/>
      <w:lvlText w:val="•"/>
      <w:lvlJc w:val="left"/>
      <w:pPr>
        <w:ind w:left="4863" w:hanging="140"/>
      </w:pPr>
      <w:rPr>
        <w:rFonts w:hint="default"/>
        <w:lang w:val="en-US" w:eastAsia="en-US" w:bidi="en-US"/>
      </w:rPr>
    </w:lvl>
    <w:lvl w:ilvl="6" w:tplc="8B388A8E">
      <w:numFmt w:val="bullet"/>
      <w:lvlText w:val="•"/>
      <w:lvlJc w:val="left"/>
      <w:pPr>
        <w:ind w:left="5771" w:hanging="140"/>
      </w:pPr>
      <w:rPr>
        <w:rFonts w:hint="default"/>
        <w:lang w:val="en-US" w:eastAsia="en-US" w:bidi="en-US"/>
      </w:rPr>
    </w:lvl>
    <w:lvl w:ilvl="7" w:tplc="FAEA93E2">
      <w:numFmt w:val="bullet"/>
      <w:lvlText w:val="•"/>
      <w:lvlJc w:val="left"/>
      <w:pPr>
        <w:ind w:left="6680" w:hanging="140"/>
      </w:pPr>
      <w:rPr>
        <w:rFonts w:hint="default"/>
        <w:lang w:val="en-US" w:eastAsia="en-US" w:bidi="en-US"/>
      </w:rPr>
    </w:lvl>
    <w:lvl w:ilvl="8" w:tplc="CA1C42D8">
      <w:numFmt w:val="bullet"/>
      <w:lvlText w:val="•"/>
      <w:lvlJc w:val="left"/>
      <w:pPr>
        <w:ind w:left="7589" w:hanging="140"/>
      </w:pPr>
      <w:rPr>
        <w:rFonts w:hint="default"/>
        <w:lang w:val="en-US" w:eastAsia="en-US" w:bidi="en-US"/>
      </w:rPr>
    </w:lvl>
  </w:abstractNum>
  <w:abstractNum w:abstractNumId="9">
    <w:nsid w:val="51253724"/>
    <w:multiLevelType w:val="hybridMultilevel"/>
    <w:tmpl w:val="939AF718"/>
    <w:lvl w:ilvl="0" w:tplc="81DE9752">
      <w:start w:val="3"/>
      <w:numFmt w:val="bullet"/>
      <w:lvlText w:val="-"/>
      <w:lvlJc w:val="left"/>
      <w:pPr>
        <w:ind w:left="679" w:hanging="360"/>
      </w:pPr>
      <w:rPr>
        <w:rFonts w:ascii="Times New Roman" w:eastAsia="Times New Roman" w:hAnsi="Times New Roman" w:cs="Times New Roman" w:hint="default"/>
      </w:rPr>
    </w:lvl>
    <w:lvl w:ilvl="1" w:tplc="08090003" w:tentative="1">
      <w:start w:val="1"/>
      <w:numFmt w:val="bullet"/>
      <w:lvlText w:val="o"/>
      <w:lvlJc w:val="left"/>
      <w:pPr>
        <w:ind w:left="1399" w:hanging="360"/>
      </w:pPr>
      <w:rPr>
        <w:rFonts w:ascii="Courier New" w:hAnsi="Courier New" w:cs="Courier New" w:hint="default"/>
      </w:rPr>
    </w:lvl>
    <w:lvl w:ilvl="2" w:tplc="08090005" w:tentative="1">
      <w:start w:val="1"/>
      <w:numFmt w:val="bullet"/>
      <w:lvlText w:val=""/>
      <w:lvlJc w:val="left"/>
      <w:pPr>
        <w:ind w:left="2119" w:hanging="360"/>
      </w:pPr>
      <w:rPr>
        <w:rFonts w:ascii="Wingdings" w:hAnsi="Wingdings" w:hint="default"/>
      </w:rPr>
    </w:lvl>
    <w:lvl w:ilvl="3" w:tplc="08090001" w:tentative="1">
      <w:start w:val="1"/>
      <w:numFmt w:val="bullet"/>
      <w:lvlText w:val=""/>
      <w:lvlJc w:val="left"/>
      <w:pPr>
        <w:ind w:left="2839" w:hanging="360"/>
      </w:pPr>
      <w:rPr>
        <w:rFonts w:ascii="Symbol" w:hAnsi="Symbol" w:hint="default"/>
      </w:rPr>
    </w:lvl>
    <w:lvl w:ilvl="4" w:tplc="08090003" w:tentative="1">
      <w:start w:val="1"/>
      <w:numFmt w:val="bullet"/>
      <w:lvlText w:val="o"/>
      <w:lvlJc w:val="left"/>
      <w:pPr>
        <w:ind w:left="3559" w:hanging="360"/>
      </w:pPr>
      <w:rPr>
        <w:rFonts w:ascii="Courier New" w:hAnsi="Courier New" w:cs="Courier New" w:hint="default"/>
      </w:rPr>
    </w:lvl>
    <w:lvl w:ilvl="5" w:tplc="08090005" w:tentative="1">
      <w:start w:val="1"/>
      <w:numFmt w:val="bullet"/>
      <w:lvlText w:val=""/>
      <w:lvlJc w:val="left"/>
      <w:pPr>
        <w:ind w:left="4279" w:hanging="360"/>
      </w:pPr>
      <w:rPr>
        <w:rFonts w:ascii="Wingdings" w:hAnsi="Wingdings" w:hint="default"/>
      </w:rPr>
    </w:lvl>
    <w:lvl w:ilvl="6" w:tplc="08090001" w:tentative="1">
      <w:start w:val="1"/>
      <w:numFmt w:val="bullet"/>
      <w:lvlText w:val=""/>
      <w:lvlJc w:val="left"/>
      <w:pPr>
        <w:ind w:left="4999" w:hanging="360"/>
      </w:pPr>
      <w:rPr>
        <w:rFonts w:ascii="Symbol" w:hAnsi="Symbol" w:hint="default"/>
      </w:rPr>
    </w:lvl>
    <w:lvl w:ilvl="7" w:tplc="08090003" w:tentative="1">
      <w:start w:val="1"/>
      <w:numFmt w:val="bullet"/>
      <w:lvlText w:val="o"/>
      <w:lvlJc w:val="left"/>
      <w:pPr>
        <w:ind w:left="5719" w:hanging="360"/>
      </w:pPr>
      <w:rPr>
        <w:rFonts w:ascii="Courier New" w:hAnsi="Courier New" w:cs="Courier New" w:hint="default"/>
      </w:rPr>
    </w:lvl>
    <w:lvl w:ilvl="8" w:tplc="08090005" w:tentative="1">
      <w:start w:val="1"/>
      <w:numFmt w:val="bullet"/>
      <w:lvlText w:val=""/>
      <w:lvlJc w:val="left"/>
      <w:pPr>
        <w:ind w:left="6439" w:hanging="360"/>
      </w:pPr>
      <w:rPr>
        <w:rFonts w:ascii="Wingdings" w:hAnsi="Wingdings" w:hint="default"/>
      </w:rPr>
    </w:lvl>
  </w:abstractNum>
  <w:abstractNum w:abstractNumId="10">
    <w:nsid w:val="5608411B"/>
    <w:multiLevelType w:val="hybridMultilevel"/>
    <w:tmpl w:val="A3D83D96"/>
    <w:lvl w:ilvl="0" w:tplc="4B8CA8B4">
      <w:start w:val="3"/>
      <w:numFmt w:val="bullet"/>
      <w:lvlText w:val="-"/>
      <w:lvlJc w:val="left"/>
      <w:pPr>
        <w:ind w:left="679" w:hanging="360"/>
      </w:pPr>
      <w:rPr>
        <w:rFonts w:ascii="Times New Roman" w:eastAsia="Times New Roman" w:hAnsi="Times New Roman" w:cs="Times New Roman" w:hint="default"/>
        <w:b/>
      </w:rPr>
    </w:lvl>
    <w:lvl w:ilvl="1" w:tplc="08090003" w:tentative="1">
      <w:start w:val="1"/>
      <w:numFmt w:val="bullet"/>
      <w:lvlText w:val="o"/>
      <w:lvlJc w:val="left"/>
      <w:pPr>
        <w:ind w:left="1399" w:hanging="360"/>
      </w:pPr>
      <w:rPr>
        <w:rFonts w:ascii="Courier New" w:hAnsi="Courier New" w:cs="Courier New" w:hint="default"/>
      </w:rPr>
    </w:lvl>
    <w:lvl w:ilvl="2" w:tplc="08090005" w:tentative="1">
      <w:start w:val="1"/>
      <w:numFmt w:val="bullet"/>
      <w:lvlText w:val=""/>
      <w:lvlJc w:val="left"/>
      <w:pPr>
        <w:ind w:left="2119" w:hanging="360"/>
      </w:pPr>
      <w:rPr>
        <w:rFonts w:ascii="Wingdings" w:hAnsi="Wingdings" w:hint="default"/>
      </w:rPr>
    </w:lvl>
    <w:lvl w:ilvl="3" w:tplc="08090001" w:tentative="1">
      <w:start w:val="1"/>
      <w:numFmt w:val="bullet"/>
      <w:lvlText w:val=""/>
      <w:lvlJc w:val="left"/>
      <w:pPr>
        <w:ind w:left="2839" w:hanging="360"/>
      </w:pPr>
      <w:rPr>
        <w:rFonts w:ascii="Symbol" w:hAnsi="Symbol" w:hint="default"/>
      </w:rPr>
    </w:lvl>
    <w:lvl w:ilvl="4" w:tplc="08090003" w:tentative="1">
      <w:start w:val="1"/>
      <w:numFmt w:val="bullet"/>
      <w:lvlText w:val="o"/>
      <w:lvlJc w:val="left"/>
      <w:pPr>
        <w:ind w:left="3559" w:hanging="360"/>
      </w:pPr>
      <w:rPr>
        <w:rFonts w:ascii="Courier New" w:hAnsi="Courier New" w:cs="Courier New" w:hint="default"/>
      </w:rPr>
    </w:lvl>
    <w:lvl w:ilvl="5" w:tplc="08090005" w:tentative="1">
      <w:start w:val="1"/>
      <w:numFmt w:val="bullet"/>
      <w:lvlText w:val=""/>
      <w:lvlJc w:val="left"/>
      <w:pPr>
        <w:ind w:left="4279" w:hanging="360"/>
      </w:pPr>
      <w:rPr>
        <w:rFonts w:ascii="Wingdings" w:hAnsi="Wingdings" w:hint="default"/>
      </w:rPr>
    </w:lvl>
    <w:lvl w:ilvl="6" w:tplc="08090001" w:tentative="1">
      <w:start w:val="1"/>
      <w:numFmt w:val="bullet"/>
      <w:lvlText w:val=""/>
      <w:lvlJc w:val="left"/>
      <w:pPr>
        <w:ind w:left="4999" w:hanging="360"/>
      </w:pPr>
      <w:rPr>
        <w:rFonts w:ascii="Symbol" w:hAnsi="Symbol" w:hint="default"/>
      </w:rPr>
    </w:lvl>
    <w:lvl w:ilvl="7" w:tplc="08090003" w:tentative="1">
      <w:start w:val="1"/>
      <w:numFmt w:val="bullet"/>
      <w:lvlText w:val="o"/>
      <w:lvlJc w:val="left"/>
      <w:pPr>
        <w:ind w:left="5719" w:hanging="360"/>
      </w:pPr>
      <w:rPr>
        <w:rFonts w:ascii="Courier New" w:hAnsi="Courier New" w:cs="Courier New" w:hint="default"/>
      </w:rPr>
    </w:lvl>
    <w:lvl w:ilvl="8" w:tplc="08090005" w:tentative="1">
      <w:start w:val="1"/>
      <w:numFmt w:val="bullet"/>
      <w:lvlText w:val=""/>
      <w:lvlJc w:val="left"/>
      <w:pPr>
        <w:ind w:left="6439" w:hanging="360"/>
      </w:pPr>
      <w:rPr>
        <w:rFonts w:ascii="Wingdings" w:hAnsi="Wingdings" w:hint="default"/>
      </w:rPr>
    </w:lvl>
  </w:abstractNum>
  <w:abstractNum w:abstractNumId="11">
    <w:nsid w:val="57784D3A"/>
    <w:multiLevelType w:val="hybridMultilevel"/>
    <w:tmpl w:val="E29C133A"/>
    <w:lvl w:ilvl="0" w:tplc="ED8A71F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E372BED"/>
    <w:multiLevelType w:val="hybridMultilevel"/>
    <w:tmpl w:val="C90A391A"/>
    <w:lvl w:ilvl="0" w:tplc="227E7EEE">
      <w:start w:val="1"/>
      <w:numFmt w:val="decimal"/>
      <w:lvlText w:val="(%1)"/>
      <w:lvlJc w:val="left"/>
      <w:pPr>
        <w:ind w:left="319" w:hanging="339"/>
      </w:pPr>
      <w:rPr>
        <w:rFonts w:ascii="Times New Roman" w:eastAsia="Times New Roman" w:hAnsi="Times New Roman" w:cs="Times New Roman" w:hint="default"/>
        <w:b/>
        <w:bCs/>
        <w:w w:val="100"/>
        <w:sz w:val="24"/>
        <w:szCs w:val="24"/>
        <w:lang w:val="en-US" w:eastAsia="en-US" w:bidi="en-US"/>
      </w:rPr>
    </w:lvl>
    <w:lvl w:ilvl="1" w:tplc="E8186D28">
      <w:start w:val="1"/>
      <w:numFmt w:val="lowerRoman"/>
      <w:lvlText w:val="(%2)"/>
      <w:lvlJc w:val="left"/>
      <w:pPr>
        <w:ind w:left="319" w:hanging="307"/>
      </w:pPr>
      <w:rPr>
        <w:rFonts w:ascii="Times New Roman" w:eastAsia="Times New Roman" w:hAnsi="Times New Roman" w:cs="Times New Roman" w:hint="default"/>
        <w:color w:val="333333"/>
        <w:w w:val="99"/>
        <w:sz w:val="24"/>
        <w:szCs w:val="24"/>
        <w:lang w:val="en-US" w:eastAsia="en-US" w:bidi="en-US"/>
      </w:rPr>
    </w:lvl>
    <w:lvl w:ilvl="2" w:tplc="2F367926">
      <w:numFmt w:val="bullet"/>
      <w:lvlText w:val="•"/>
      <w:lvlJc w:val="left"/>
      <w:pPr>
        <w:ind w:left="2137" w:hanging="307"/>
      </w:pPr>
      <w:rPr>
        <w:rFonts w:hint="default"/>
        <w:lang w:val="en-US" w:eastAsia="en-US" w:bidi="en-US"/>
      </w:rPr>
    </w:lvl>
    <w:lvl w:ilvl="3" w:tplc="46E89B78">
      <w:numFmt w:val="bullet"/>
      <w:lvlText w:val="•"/>
      <w:lvlJc w:val="left"/>
      <w:pPr>
        <w:ind w:left="3045" w:hanging="307"/>
      </w:pPr>
      <w:rPr>
        <w:rFonts w:hint="default"/>
        <w:lang w:val="en-US" w:eastAsia="en-US" w:bidi="en-US"/>
      </w:rPr>
    </w:lvl>
    <w:lvl w:ilvl="4" w:tplc="C67043E6">
      <w:numFmt w:val="bullet"/>
      <w:lvlText w:val="•"/>
      <w:lvlJc w:val="left"/>
      <w:pPr>
        <w:ind w:left="3954" w:hanging="307"/>
      </w:pPr>
      <w:rPr>
        <w:rFonts w:hint="default"/>
        <w:lang w:val="en-US" w:eastAsia="en-US" w:bidi="en-US"/>
      </w:rPr>
    </w:lvl>
    <w:lvl w:ilvl="5" w:tplc="602E3A94">
      <w:numFmt w:val="bullet"/>
      <w:lvlText w:val="•"/>
      <w:lvlJc w:val="left"/>
      <w:pPr>
        <w:ind w:left="4863" w:hanging="307"/>
      </w:pPr>
      <w:rPr>
        <w:rFonts w:hint="default"/>
        <w:lang w:val="en-US" w:eastAsia="en-US" w:bidi="en-US"/>
      </w:rPr>
    </w:lvl>
    <w:lvl w:ilvl="6" w:tplc="94088BC8">
      <w:numFmt w:val="bullet"/>
      <w:lvlText w:val="•"/>
      <w:lvlJc w:val="left"/>
      <w:pPr>
        <w:ind w:left="5771" w:hanging="307"/>
      </w:pPr>
      <w:rPr>
        <w:rFonts w:hint="default"/>
        <w:lang w:val="en-US" w:eastAsia="en-US" w:bidi="en-US"/>
      </w:rPr>
    </w:lvl>
    <w:lvl w:ilvl="7" w:tplc="1A269378">
      <w:numFmt w:val="bullet"/>
      <w:lvlText w:val="•"/>
      <w:lvlJc w:val="left"/>
      <w:pPr>
        <w:ind w:left="6680" w:hanging="307"/>
      </w:pPr>
      <w:rPr>
        <w:rFonts w:hint="default"/>
        <w:lang w:val="en-US" w:eastAsia="en-US" w:bidi="en-US"/>
      </w:rPr>
    </w:lvl>
    <w:lvl w:ilvl="8" w:tplc="C7685486">
      <w:numFmt w:val="bullet"/>
      <w:lvlText w:val="•"/>
      <w:lvlJc w:val="left"/>
      <w:pPr>
        <w:ind w:left="7589" w:hanging="307"/>
      </w:pPr>
      <w:rPr>
        <w:rFonts w:hint="default"/>
        <w:lang w:val="en-US" w:eastAsia="en-US" w:bidi="en-US"/>
      </w:rPr>
    </w:lvl>
  </w:abstractNum>
  <w:abstractNum w:abstractNumId="13">
    <w:nsid w:val="5F4C341F"/>
    <w:multiLevelType w:val="hybridMultilevel"/>
    <w:tmpl w:val="B15217B4"/>
    <w:lvl w:ilvl="0" w:tplc="9370BE6C">
      <w:numFmt w:val="bullet"/>
      <w:lvlText w:val="-"/>
      <w:lvlJc w:val="left"/>
      <w:pPr>
        <w:ind w:left="319" w:hanging="140"/>
      </w:pPr>
      <w:rPr>
        <w:rFonts w:ascii="Times New Roman" w:eastAsia="Times New Roman" w:hAnsi="Times New Roman" w:cs="Times New Roman" w:hint="default"/>
        <w:color w:val="333333"/>
        <w:w w:val="99"/>
        <w:sz w:val="24"/>
        <w:szCs w:val="24"/>
        <w:lang w:val="en-US" w:eastAsia="en-US" w:bidi="en-US"/>
      </w:rPr>
    </w:lvl>
    <w:lvl w:ilvl="1" w:tplc="D33A0002">
      <w:numFmt w:val="bullet"/>
      <w:lvlText w:val="•"/>
      <w:lvlJc w:val="left"/>
      <w:pPr>
        <w:ind w:left="1228" w:hanging="140"/>
      </w:pPr>
      <w:rPr>
        <w:rFonts w:hint="default"/>
        <w:lang w:val="en-US" w:eastAsia="en-US" w:bidi="en-US"/>
      </w:rPr>
    </w:lvl>
    <w:lvl w:ilvl="2" w:tplc="AA6EF046">
      <w:numFmt w:val="bullet"/>
      <w:lvlText w:val="•"/>
      <w:lvlJc w:val="left"/>
      <w:pPr>
        <w:ind w:left="2137" w:hanging="140"/>
      </w:pPr>
      <w:rPr>
        <w:rFonts w:hint="default"/>
        <w:lang w:val="en-US" w:eastAsia="en-US" w:bidi="en-US"/>
      </w:rPr>
    </w:lvl>
    <w:lvl w:ilvl="3" w:tplc="434C405A">
      <w:numFmt w:val="bullet"/>
      <w:lvlText w:val="•"/>
      <w:lvlJc w:val="left"/>
      <w:pPr>
        <w:ind w:left="3045" w:hanging="140"/>
      </w:pPr>
      <w:rPr>
        <w:rFonts w:hint="default"/>
        <w:lang w:val="en-US" w:eastAsia="en-US" w:bidi="en-US"/>
      </w:rPr>
    </w:lvl>
    <w:lvl w:ilvl="4" w:tplc="283604E6">
      <w:numFmt w:val="bullet"/>
      <w:lvlText w:val="•"/>
      <w:lvlJc w:val="left"/>
      <w:pPr>
        <w:ind w:left="3954" w:hanging="140"/>
      </w:pPr>
      <w:rPr>
        <w:rFonts w:hint="default"/>
        <w:lang w:val="en-US" w:eastAsia="en-US" w:bidi="en-US"/>
      </w:rPr>
    </w:lvl>
    <w:lvl w:ilvl="5" w:tplc="4B94F9DC">
      <w:numFmt w:val="bullet"/>
      <w:lvlText w:val="•"/>
      <w:lvlJc w:val="left"/>
      <w:pPr>
        <w:ind w:left="4863" w:hanging="140"/>
      </w:pPr>
      <w:rPr>
        <w:rFonts w:hint="default"/>
        <w:lang w:val="en-US" w:eastAsia="en-US" w:bidi="en-US"/>
      </w:rPr>
    </w:lvl>
    <w:lvl w:ilvl="6" w:tplc="09D23AEA">
      <w:numFmt w:val="bullet"/>
      <w:lvlText w:val="•"/>
      <w:lvlJc w:val="left"/>
      <w:pPr>
        <w:ind w:left="5771" w:hanging="140"/>
      </w:pPr>
      <w:rPr>
        <w:rFonts w:hint="default"/>
        <w:lang w:val="en-US" w:eastAsia="en-US" w:bidi="en-US"/>
      </w:rPr>
    </w:lvl>
    <w:lvl w:ilvl="7" w:tplc="AE16286A">
      <w:numFmt w:val="bullet"/>
      <w:lvlText w:val="•"/>
      <w:lvlJc w:val="left"/>
      <w:pPr>
        <w:ind w:left="6680" w:hanging="140"/>
      </w:pPr>
      <w:rPr>
        <w:rFonts w:hint="default"/>
        <w:lang w:val="en-US" w:eastAsia="en-US" w:bidi="en-US"/>
      </w:rPr>
    </w:lvl>
    <w:lvl w:ilvl="8" w:tplc="B8647924">
      <w:numFmt w:val="bullet"/>
      <w:lvlText w:val="•"/>
      <w:lvlJc w:val="left"/>
      <w:pPr>
        <w:ind w:left="7589" w:hanging="140"/>
      </w:pPr>
      <w:rPr>
        <w:rFonts w:hint="default"/>
        <w:lang w:val="en-US" w:eastAsia="en-US" w:bidi="en-US"/>
      </w:rPr>
    </w:lvl>
  </w:abstractNum>
  <w:abstractNum w:abstractNumId="14">
    <w:nsid w:val="5F9C24ED"/>
    <w:multiLevelType w:val="hybridMultilevel"/>
    <w:tmpl w:val="27DC9852"/>
    <w:lvl w:ilvl="0" w:tplc="B72E09FA">
      <w:numFmt w:val="bullet"/>
      <w:lvlText w:val="-"/>
      <w:lvlJc w:val="left"/>
      <w:pPr>
        <w:ind w:left="679" w:hanging="360"/>
      </w:pPr>
      <w:rPr>
        <w:rFonts w:ascii="Times New Roman" w:eastAsia="Times New Roman" w:hAnsi="Times New Roman" w:cs="Times New Roman" w:hint="default"/>
      </w:rPr>
    </w:lvl>
    <w:lvl w:ilvl="1" w:tplc="08090003" w:tentative="1">
      <w:start w:val="1"/>
      <w:numFmt w:val="bullet"/>
      <w:lvlText w:val="o"/>
      <w:lvlJc w:val="left"/>
      <w:pPr>
        <w:ind w:left="1399" w:hanging="360"/>
      </w:pPr>
      <w:rPr>
        <w:rFonts w:ascii="Courier New" w:hAnsi="Courier New" w:cs="Courier New" w:hint="default"/>
      </w:rPr>
    </w:lvl>
    <w:lvl w:ilvl="2" w:tplc="08090005" w:tentative="1">
      <w:start w:val="1"/>
      <w:numFmt w:val="bullet"/>
      <w:lvlText w:val=""/>
      <w:lvlJc w:val="left"/>
      <w:pPr>
        <w:ind w:left="2119" w:hanging="360"/>
      </w:pPr>
      <w:rPr>
        <w:rFonts w:ascii="Wingdings" w:hAnsi="Wingdings" w:hint="default"/>
      </w:rPr>
    </w:lvl>
    <w:lvl w:ilvl="3" w:tplc="08090001" w:tentative="1">
      <w:start w:val="1"/>
      <w:numFmt w:val="bullet"/>
      <w:lvlText w:val=""/>
      <w:lvlJc w:val="left"/>
      <w:pPr>
        <w:ind w:left="2839" w:hanging="360"/>
      </w:pPr>
      <w:rPr>
        <w:rFonts w:ascii="Symbol" w:hAnsi="Symbol" w:hint="default"/>
      </w:rPr>
    </w:lvl>
    <w:lvl w:ilvl="4" w:tplc="08090003" w:tentative="1">
      <w:start w:val="1"/>
      <w:numFmt w:val="bullet"/>
      <w:lvlText w:val="o"/>
      <w:lvlJc w:val="left"/>
      <w:pPr>
        <w:ind w:left="3559" w:hanging="360"/>
      </w:pPr>
      <w:rPr>
        <w:rFonts w:ascii="Courier New" w:hAnsi="Courier New" w:cs="Courier New" w:hint="default"/>
      </w:rPr>
    </w:lvl>
    <w:lvl w:ilvl="5" w:tplc="08090005" w:tentative="1">
      <w:start w:val="1"/>
      <w:numFmt w:val="bullet"/>
      <w:lvlText w:val=""/>
      <w:lvlJc w:val="left"/>
      <w:pPr>
        <w:ind w:left="4279" w:hanging="360"/>
      </w:pPr>
      <w:rPr>
        <w:rFonts w:ascii="Wingdings" w:hAnsi="Wingdings" w:hint="default"/>
      </w:rPr>
    </w:lvl>
    <w:lvl w:ilvl="6" w:tplc="08090001" w:tentative="1">
      <w:start w:val="1"/>
      <w:numFmt w:val="bullet"/>
      <w:lvlText w:val=""/>
      <w:lvlJc w:val="left"/>
      <w:pPr>
        <w:ind w:left="4999" w:hanging="360"/>
      </w:pPr>
      <w:rPr>
        <w:rFonts w:ascii="Symbol" w:hAnsi="Symbol" w:hint="default"/>
      </w:rPr>
    </w:lvl>
    <w:lvl w:ilvl="7" w:tplc="08090003" w:tentative="1">
      <w:start w:val="1"/>
      <w:numFmt w:val="bullet"/>
      <w:lvlText w:val="o"/>
      <w:lvlJc w:val="left"/>
      <w:pPr>
        <w:ind w:left="5719" w:hanging="360"/>
      </w:pPr>
      <w:rPr>
        <w:rFonts w:ascii="Courier New" w:hAnsi="Courier New" w:cs="Courier New" w:hint="default"/>
      </w:rPr>
    </w:lvl>
    <w:lvl w:ilvl="8" w:tplc="08090005" w:tentative="1">
      <w:start w:val="1"/>
      <w:numFmt w:val="bullet"/>
      <w:lvlText w:val=""/>
      <w:lvlJc w:val="left"/>
      <w:pPr>
        <w:ind w:left="6439" w:hanging="360"/>
      </w:pPr>
      <w:rPr>
        <w:rFonts w:ascii="Wingdings" w:hAnsi="Wingdings" w:hint="default"/>
      </w:rPr>
    </w:lvl>
  </w:abstractNum>
  <w:abstractNum w:abstractNumId="15">
    <w:nsid w:val="674A4248"/>
    <w:multiLevelType w:val="hybridMultilevel"/>
    <w:tmpl w:val="5FF6C40C"/>
    <w:lvl w:ilvl="0" w:tplc="FE1C3BA4">
      <w:start w:val="3"/>
      <w:numFmt w:val="bullet"/>
      <w:lvlText w:val="-"/>
      <w:lvlJc w:val="left"/>
      <w:pPr>
        <w:ind w:left="3621" w:hanging="360"/>
      </w:pPr>
      <w:rPr>
        <w:rFonts w:ascii="Times New Roman" w:eastAsia="Times New Roman" w:hAnsi="Times New Roman" w:cs="Times New Roman" w:hint="default"/>
      </w:rPr>
    </w:lvl>
    <w:lvl w:ilvl="1" w:tplc="08090003" w:tentative="1">
      <w:start w:val="1"/>
      <w:numFmt w:val="bullet"/>
      <w:lvlText w:val="o"/>
      <w:lvlJc w:val="left"/>
      <w:pPr>
        <w:ind w:left="1399" w:hanging="360"/>
      </w:pPr>
      <w:rPr>
        <w:rFonts w:ascii="Courier New" w:hAnsi="Courier New" w:cs="Courier New" w:hint="default"/>
      </w:rPr>
    </w:lvl>
    <w:lvl w:ilvl="2" w:tplc="08090005" w:tentative="1">
      <w:start w:val="1"/>
      <w:numFmt w:val="bullet"/>
      <w:lvlText w:val=""/>
      <w:lvlJc w:val="left"/>
      <w:pPr>
        <w:ind w:left="2119" w:hanging="360"/>
      </w:pPr>
      <w:rPr>
        <w:rFonts w:ascii="Wingdings" w:hAnsi="Wingdings" w:hint="default"/>
      </w:rPr>
    </w:lvl>
    <w:lvl w:ilvl="3" w:tplc="08090001" w:tentative="1">
      <w:start w:val="1"/>
      <w:numFmt w:val="bullet"/>
      <w:lvlText w:val=""/>
      <w:lvlJc w:val="left"/>
      <w:pPr>
        <w:ind w:left="2839" w:hanging="360"/>
      </w:pPr>
      <w:rPr>
        <w:rFonts w:ascii="Symbol" w:hAnsi="Symbol" w:hint="default"/>
      </w:rPr>
    </w:lvl>
    <w:lvl w:ilvl="4" w:tplc="08090003" w:tentative="1">
      <w:start w:val="1"/>
      <w:numFmt w:val="bullet"/>
      <w:lvlText w:val="o"/>
      <w:lvlJc w:val="left"/>
      <w:pPr>
        <w:ind w:left="3559" w:hanging="360"/>
      </w:pPr>
      <w:rPr>
        <w:rFonts w:ascii="Courier New" w:hAnsi="Courier New" w:cs="Courier New" w:hint="default"/>
      </w:rPr>
    </w:lvl>
    <w:lvl w:ilvl="5" w:tplc="08090005" w:tentative="1">
      <w:start w:val="1"/>
      <w:numFmt w:val="bullet"/>
      <w:lvlText w:val=""/>
      <w:lvlJc w:val="left"/>
      <w:pPr>
        <w:ind w:left="4279" w:hanging="360"/>
      </w:pPr>
      <w:rPr>
        <w:rFonts w:ascii="Wingdings" w:hAnsi="Wingdings" w:hint="default"/>
      </w:rPr>
    </w:lvl>
    <w:lvl w:ilvl="6" w:tplc="08090001" w:tentative="1">
      <w:start w:val="1"/>
      <w:numFmt w:val="bullet"/>
      <w:lvlText w:val=""/>
      <w:lvlJc w:val="left"/>
      <w:pPr>
        <w:ind w:left="4999" w:hanging="360"/>
      </w:pPr>
      <w:rPr>
        <w:rFonts w:ascii="Symbol" w:hAnsi="Symbol" w:hint="default"/>
      </w:rPr>
    </w:lvl>
    <w:lvl w:ilvl="7" w:tplc="08090003" w:tentative="1">
      <w:start w:val="1"/>
      <w:numFmt w:val="bullet"/>
      <w:lvlText w:val="o"/>
      <w:lvlJc w:val="left"/>
      <w:pPr>
        <w:ind w:left="5719" w:hanging="360"/>
      </w:pPr>
      <w:rPr>
        <w:rFonts w:ascii="Courier New" w:hAnsi="Courier New" w:cs="Courier New" w:hint="default"/>
      </w:rPr>
    </w:lvl>
    <w:lvl w:ilvl="8" w:tplc="08090005" w:tentative="1">
      <w:start w:val="1"/>
      <w:numFmt w:val="bullet"/>
      <w:lvlText w:val=""/>
      <w:lvlJc w:val="left"/>
      <w:pPr>
        <w:ind w:left="6439" w:hanging="360"/>
      </w:pPr>
      <w:rPr>
        <w:rFonts w:ascii="Wingdings" w:hAnsi="Wingdings" w:hint="default"/>
      </w:rPr>
    </w:lvl>
  </w:abstractNum>
  <w:abstractNum w:abstractNumId="16">
    <w:nsid w:val="6CC508F4"/>
    <w:multiLevelType w:val="multilevel"/>
    <w:tmpl w:val="3B905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6D514B1"/>
    <w:multiLevelType w:val="hybridMultilevel"/>
    <w:tmpl w:val="F42C01F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5"/>
  </w:num>
  <w:num w:numId="4">
    <w:abstractNumId w:val="4"/>
  </w:num>
  <w:num w:numId="5">
    <w:abstractNumId w:val="17"/>
  </w:num>
  <w:num w:numId="6">
    <w:abstractNumId w:val="13"/>
  </w:num>
  <w:num w:numId="7">
    <w:abstractNumId w:val="1"/>
  </w:num>
  <w:num w:numId="8">
    <w:abstractNumId w:val="16"/>
  </w:num>
  <w:num w:numId="9">
    <w:abstractNumId w:val="3"/>
  </w:num>
  <w:num w:numId="10">
    <w:abstractNumId w:val="2"/>
  </w:num>
  <w:num w:numId="11">
    <w:abstractNumId w:val="11"/>
  </w:num>
  <w:num w:numId="12">
    <w:abstractNumId w:val="7"/>
  </w:num>
  <w:num w:numId="13">
    <w:abstractNumId w:val="6"/>
  </w:num>
  <w:num w:numId="14">
    <w:abstractNumId w:val="0"/>
  </w:num>
  <w:num w:numId="15">
    <w:abstractNumId w:val="15"/>
  </w:num>
  <w:num w:numId="16">
    <w:abstractNumId w:val="10"/>
  </w:num>
  <w:num w:numId="17">
    <w:abstractNumId w:val="9"/>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305"/>
    <w:rsid w:val="00001674"/>
    <w:rsid w:val="0000315C"/>
    <w:rsid w:val="00014040"/>
    <w:rsid w:val="000207CB"/>
    <w:rsid w:val="000259C4"/>
    <w:rsid w:val="000408B5"/>
    <w:rsid w:val="00043A34"/>
    <w:rsid w:val="00045FA1"/>
    <w:rsid w:val="00046447"/>
    <w:rsid w:val="000467DF"/>
    <w:rsid w:val="00046EEF"/>
    <w:rsid w:val="0005512A"/>
    <w:rsid w:val="00055625"/>
    <w:rsid w:val="000567B1"/>
    <w:rsid w:val="00060708"/>
    <w:rsid w:val="00062F13"/>
    <w:rsid w:val="00070358"/>
    <w:rsid w:val="000724A8"/>
    <w:rsid w:val="00072E2F"/>
    <w:rsid w:val="000834CE"/>
    <w:rsid w:val="00085560"/>
    <w:rsid w:val="00087DEC"/>
    <w:rsid w:val="00094AEE"/>
    <w:rsid w:val="000A308D"/>
    <w:rsid w:val="000C1B8E"/>
    <w:rsid w:val="000C1FF3"/>
    <w:rsid w:val="000C3C39"/>
    <w:rsid w:val="000D1202"/>
    <w:rsid w:val="000D139A"/>
    <w:rsid w:val="000E649E"/>
    <w:rsid w:val="000F07AD"/>
    <w:rsid w:val="000F154A"/>
    <w:rsid w:val="00103AEC"/>
    <w:rsid w:val="0010404D"/>
    <w:rsid w:val="00104E39"/>
    <w:rsid w:val="00104E7D"/>
    <w:rsid w:val="0010738E"/>
    <w:rsid w:val="00115B29"/>
    <w:rsid w:val="00121C25"/>
    <w:rsid w:val="0012220A"/>
    <w:rsid w:val="00125ED6"/>
    <w:rsid w:val="0014777E"/>
    <w:rsid w:val="00152E81"/>
    <w:rsid w:val="00167B3E"/>
    <w:rsid w:val="0017386A"/>
    <w:rsid w:val="00187D1C"/>
    <w:rsid w:val="00197C31"/>
    <w:rsid w:val="001A22EF"/>
    <w:rsid w:val="001A6110"/>
    <w:rsid w:val="001B17D8"/>
    <w:rsid w:val="001B66A9"/>
    <w:rsid w:val="001B6A9F"/>
    <w:rsid w:val="001C0C2E"/>
    <w:rsid w:val="001C3841"/>
    <w:rsid w:val="001C4EE4"/>
    <w:rsid w:val="001D206E"/>
    <w:rsid w:val="001D3857"/>
    <w:rsid w:val="001E13DF"/>
    <w:rsid w:val="001E5817"/>
    <w:rsid w:val="001E7EFD"/>
    <w:rsid w:val="001F44F9"/>
    <w:rsid w:val="00200DD6"/>
    <w:rsid w:val="00200E6E"/>
    <w:rsid w:val="00213042"/>
    <w:rsid w:val="00217832"/>
    <w:rsid w:val="00217F08"/>
    <w:rsid w:val="002247A8"/>
    <w:rsid w:val="00235DE9"/>
    <w:rsid w:val="002401CA"/>
    <w:rsid w:val="0024241A"/>
    <w:rsid w:val="00242841"/>
    <w:rsid w:val="002516EF"/>
    <w:rsid w:val="00265359"/>
    <w:rsid w:val="002661BA"/>
    <w:rsid w:val="002702D6"/>
    <w:rsid w:val="00273FF8"/>
    <w:rsid w:val="00277ABF"/>
    <w:rsid w:val="00282F20"/>
    <w:rsid w:val="002864C4"/>
    <w:rsid w:val="00291DBE"/>
    <w:rsid w:val="002927A9"/>
    <w:rsid w:val="00294846"/>
    <w:rsid w:val="00296666"/>
    <w:rsid w:val="002A3438"/>
    <w:rsid w:val="002B0A3C"/>
    <w:rsid w:val="002B15AB"/>
    <w:rsid w:val="002B77EA"/>
    <w:rsid w:val="002C2431"/>
    <w:rsid w:val="002C3A65"/>
    <w:rsid w:val="002C42C4"/>
    <w:rsid w:val="002C5E47"/>
    <w:rsid w:val="002D01FF"/>
    <w:rsid w:val="002D0F00"/>
    <w:rsid w:val="002D1757"/>
    <w:rsid w:val="002D2652"/>
    <w:rsid w:val="002D4488"/>
    <w:rsid w:val="002E1910"/>
    <w:rsid w:val="002E2BF3"/>
    <w:rsid w:val="002E4697"/>
    <w:rsid w:val="002E4F14"/>
    <w:rsid w:val="002F3128"/>
    <w:rsid w:val="00302137"/>
    <w:rsid w:val="00313788"/>
    <w:rsid w:val="0031568A"/>
    <w:rsid w:val="003159BE"/>
    <w:rsid w:val="00317C2E"/>
    <w:rsid w:val="00321FE2"/>
    <w:rsid w:val="00322DA1"/>
    <w:rsid w:val="00326957"/>
    <w:rsid w:val="003278A1"/>
    <w:rsid w:val="00332829"/>
    <w:rsid w:val="00333858"/>
    <w:rsid w:val="00341472"/>
    <w:rsid w:val="003478F3"/>
    <w:rsid w:val="00350962"/>
    <w:rsid w:val="00354A8D"/>
    <w:rsid w:val="0036273C"/>
    <w:rsid w:val="00363C89"/>
    <w:rsid w:val="00371278"/>
    <w:rsid w:val="00372882"/>
    <w:rsid w:val="003745BF"/>
    <w:rsid w:val="00374BD7"/>
    <w:rsid w:val="003752C1"/>
    <w:rsid w:val="003757D9"/>
    <w:rsid w:val="00376850"/>
    <w:rsid w:val="0038354E"/>
    <w:rsid w:val="003844E2"/>
    <w:rsid w:val="003854E7"/>
    <w:rsid w:val="00386D96"/>
    <w:rsid w:val="003A4F90"/>
    <w:rsid w:val="003A65A4"/>
    <w:rsid w:val="003B0A8E"/>
    <w:rsid w:val="003B4454"/>
    <w:rsid w:val="003B673D"/>
    <w:rsid w:val="003B77B2"/>
    <w:rsid w:val="003B7E88"/>
    <w:rsid w:val="003C0BFD"/>
    <w:rsid w:val="003C2352"/>
    <w:rsid w:val="003D1E64"/>
    <w:rsid w:val="003D713B"/>
    <w:rsid w:val="003E11DB"/>
    <w:rsid w:val="003F545D"/>
    <w:rsid w:val="00405074"/>
    <w:rsid w:val="00407F36"/>
    <w:rsid w:val="00411C7B"/>
    <w:rsid w:val="00414564"/>
    <w:rsid w:val="00415DE3"/>
    <w:rsid w:val="004243B7"/>
    <w:rsid w:val="00434F3B"/>
    <w:rsid w:val="00435542"/>
    <w:rsid w:val="00435D32"/>
    <w:rsid w:val="00443383"/>
    <w:rsid w:val="004709E4"/>
    <w:rsid w:val="00474F2D"/>
    <w:rsid w:val="004866E3"/>
    <w:rsid w:val="004905C9"/>
    <w:rsid w:val="00490DFA"/>
    <w:rsid w:val="004964A0"/>
    <w:rsid w:val="004A3435"/>
    <w:rsid w:val="004A395B"/>
    <w:rsid w:val="004A5E4F"/>
    <w:rsid w:val="004B0DE0"/>
    <w:rsid w:val="004B1150"/>
    <w:rsid w:val="004B2ADD"/>
    <w:rsid w:val="004B3C36"/>
    <w:rsid w:val="004B4334"/>
    <w:rsid w:val="004B46E7"/>
    <w:rsid w:val="004C0E32"/>
    <w:rsid w:val="004C2ADB"/>
    <w:rsid w:val="004D4F2C"/>
    <w:rsid w:val="004E2762"/>
    <w:rsid w:val="004E62FD"/>
    <w:rsid w:val="00504EB0"/>
    <w:rsid w:val="00506876"/>
    <w:rsid w:val="00510EDA"/>
    <w:rsid w:val="00516D79"/>
    <w:rsid w:val="00521751"/>
    <w:rsid w:val="005249FD"/>
    <w:rsid w:val="00543F2A"/>
    <w:rsid w:val="0055469B"/>
    <w:rsid w:val="00561A0B"/>
    <w:rsid w:val="00561B89"/>
    <w:rsid w:val="00563661"/>
    <w:rsid w:val="0056629B"/>
    <w:rsid w:val="00573354"/>
    <w:rsid w:val="00573E26"/>
    <w:rsid w:val="00574949"/>
    <w:rsid w:val="005816A8"/>
    <w:rsid w:val="005906F2"/>
    <w:rsid w:val="00590C10"/>
    <w:rsid w:val="005919BF"/>
    <w:rsid w:val="005A507C"/>
    <w:rsid w:val="005B37D2"/>
    <w:rsid w:val="005B3BA2"/>
    <w:rsid w:val="005C4A3A"/>
    <w:rsid w:val="005D5FCE"/>
    <w:rsid w:val="005E0850"/>
    <w:rsid w:val="005E26D2"/>
    <w:rsid w:val="00605389"/>
    <w:rsid w:val="00607489"/>
    <w:rsid w:val="0061096C"/>
    <w:rsid w:val="00615995"/>
    <w:rsid w:val="0062398A"/>
    <w:rsid w:val="00625D33"/>
    <w:rsid w:val="00626E61"/>
    <w:rsid w:val="00653126"/>
    <w:rsid w:val="00656898"/>
    <w:rsid w:val="0066363F"/>
    <w:rsid w:val="00664397"/>
    <w:rsid w:val="006650ED"/>
    <w:rsid w:val="00667754"/>
    <w:rsid w:val="006714F7"/>
    <w:rsid w:val="00681775"/>
    <w:rsid w:val="00685E05"/>
    <w:rsid w:val="00695435"/>
    <w:rsid w:val="00696E9A"/>
    <w:rsid w:val="006A3E21"/>
    <w:rsid w:val="006A476D"/>
    <w:rsid w:val="006B0476"/>
    <w:rsid w:val="006C7A2C"/>
    <w:rsid w:val="006D015A"/>
    <w:rsid w:val="006E5DDE"/>
    <w:rsid w:val="006E6280"/>
    <w:rsid w:val="006F01C0"/>
    <w:rsid w:val="006F24BC"/>
    <w:rsid w:val="006F262C"/>
    <w:rsid w:val="006F4429"/>
    <w:rsid w:val="006F44A0"/>
    <w:rsid w:val="00704FB2"/>
    <w:rsid w:val="007127C3"/>
    <w:rsid w:val="00714D48"/>
    <w:rsid w:val="007150B2"/>
    <w:rsid w:val="00721F79"/>
    <w:rsid w:val="00745E24"/>
    <w:rsid w:val="007553B6"/>
    <w:rsid w:val="00757580"/>
    <w:rsid w:val="0075764F"/>
    <w:rsid w:val="00770CE6"/>
    <w:rsid w:val="00771A5D"/>
    <w:rsid w:val="007810CA"/>
    <w:rsid w:val="00794ECC"/>
    <w:rsid w:val="007A5AB4"/>
    <w:rsid w:val="007A7898"/>
    <w:rsid w:val="007B3CC3"/>
    <w:rsid w:val="007B7999"/>
    <w:rsid w:val="007C3B37"/>
    <w:rsid w:val="007C3EE9"/>
    <w:rsid w:val="007C6BD4"/>
    <w:rsid w:val="007C7784"/>
    <w:rsid w:val="007D725C"/>
    <w:rsid w:val="007E249F"/>
    <w:rsid w:val="007E332F"/>
    <w:rsid w:val="007E518E"/>
    <w:rsid w:val="007E68D5"/>
    <w:rsid w:val="007E7EC5"/>
    <w:rsid w:val="007F7188"/>
    <w:rsid w:val="008062A2"/>
    <w:rsid w:val="00807553"/>
    <w:rsid w:val="00816E82"/>
    <w:rsid w:val="008332AC"/>
    <w:rsid w:val="00847F3A"/>
    <w:rsid w:val="00851438"/>
    <w:rsid w:val="008534C0"/>
    <w:rsid w:val="00856325"/>
    <w:rsid w:val="008624A1"/>
    <w:rsid w:val="008659EE"/>
    <w:rsid w:val="00871311"/>
    <w:rsid w:val="008731D3"/>
    <w:rsid w:val="00877B71"/>
    <w:rsid w:val="00882B7A"/>
    <w:rsid w:val="00886BD1"/>
    <w:rsid w:val="008934C3"/>
    <w:rsid w:val="008946D3"/>
    <w:rsid w:val="008A05B9"/>
    <w:rsid w:val="008A542A"/>
    <w:rsid w:val="008B0E26"/>
    <w:rsid w:val="008C7D2D"/>
    <w:rsid w:val="008D01C7"/>
    <w:rsid w:val="008D31D2"/>
    <w:rsid w:val="008D3592"/>
    <w:rsid w:val="008D4588"/>
    <w:rsid w:val="008F3C0F"/>
    <w:rsid w:val="008F561E"/>
    <w:rsid w:val="00904B23"/>
    <w:rsid w:val="0091541E"/>
    <w:rsid w:val="00921DF2"/>
    <w:rsid w:val="00923835"/>
    <w:rsid w:val="00924509"/>
    <w:rsid w:val="00926726"/>
    <w:rsid w:val="00932B7B"/>
    <w:rsid w:val="00935C43"/>
    <w:rsid w:val="00936A99"/>
    <w:rsid w:val="00940C3C"/>
    <w:rsid w:val="0094409A"/>
    <w:rsid w:val="00944330"/>
    <w:rsid w:val="00954298"/>
    <w:rsid w:val="00954846"/>
    <w:rsid w:val="00970437"/>
    <w:rsid w:val="00982F93"/>
    <w:rsid w:val="0099292F"/>
    <w:rsid w:val="009936DA"/>
    <w:rsid w:val="009949A1"/>
    <w:rsid w:val="009A5B7F"/>
    <w:rsid w:val="009C0580"/>
    <w:rsid w:val="009C5817"/>
    <w:rsid w:val="009D711A"/>
    <w:rsid w:val="009E1540"/>
    <w:rsid w:val="009E4037"/>
    <w:rsid w:val="009E70E8"/>
    <w:rsid w:val="009F7DA1"/>
    <w:rsid w:val="00A01C16"/>
    <w:rsid w:val="00A03755"/>
    <w:rsid w:val="00A213D8"/>
    <w:rsid w:val="00A30D1B"/>
    <w:rsid w:val="00A33C4E"/>
    <w:rsid w:val="00A40A0E"/>
    <w:rsid w:val="00A42BEA"/>
    <w:rsid w:val="00A447BA"/>
    <w:rsid w:val="00A44C30"/>
    <w:rsid w:val="00A45A44"/>
    <w:rsid w:val="00A578F1"/>
    <w:rsid w:val="00A654AB"/>
    <w:rsid w:val="00A66F52"/>
    <w:rsid w:val="00A739B2"/>
    <w:rsid w:val="00A749AF"/>
    <w:rsid w:val="00A75E21"/>
    <w:rsid w:val="00A84B29"/>
    <w:rsid w:val="00A93B07"/>
    <w:rsid w:val="00A9539D"/>
    <w:rsid w:val="00A970D4"/>
    <w:rsid w:val="00AA508B"/>
    <w:rsid w:val="00AB2AB8"/>
    <w:rsid w:val="00AB2C01"/>
    <w:rsid w:val="00AC0032"/>
    <w:rsid w:val="00AC4052"/>
    <w:rsid w:val="00AE033F"/>
    <w:rsid w:val="00AE31EB"/>
    <w:rsid w:val="00AE3C2C"/>
    <w:rsid w:val="00AE6DD4"/>
    <w:rsid w:val="00AF5E66"/>
    <w:rsid w:val="00B01E1A"/>
    <w:rsid w:val="00B05674"/>
    <w:rsid w:val="00B07A5F"/>
    <w:rsid w:val="00B118A6"/>
    <w:rsid w:val="00B127A8"/>
    <w:rsid w:val="00B15720"/>
    <w:rsid w:val="00B2485D"/>
    <w:rsid w:val="00B307F5"/>
    <w:rsid w:val="00B3244B"/>
    <w:rsid w:val="00B33C55"/>
    <w:rsid w:val="00B33F8C"/>
    <w:rsid w:val="00B35B0F"/>
    <w:rsid w:val="00B36529"/>
    <w:rsid w:val="00B376C9"/>
    <w:rsid w:val="00B40624"/>
    <w:rsid w:val="00B43B7F"/>
    <w:rsid w:val="00B45E0C"/>
    <w:rsid w:val="00B53A2C"/>
    <w:rsid w:val="00B577DC"/>
    <w:rsid w:val="00B62BAC"/>
    <w:rsid w:val="00B83429"/>
    <w:rsid w:val="00B86EF0"/>
    <w:rsid w:val="00B92031"/>
    <w:rsid w:val="00B93049"/>
    <w:rsid w:val="00B95E86"/>
    <w:rsid w:val="00BA147D"/>
    <w:rsid w:val="00BA1A8B"/>
    <w:rsid w:val="00BA737A"/>
    <w:rsid w:val="00BB582F"/>
    <w:rsid w:val="00BB64C8"/>
    <w:rsid w:val="00BC234C"/>
    <w:rsid w:val="00BC558F"/>
    <w:rsid w:val="00BC74EF"/>
    <w:rsid w:val="00BD5715"/>
    <w:rsid w:val="00BD7FFE"/>
    <w:rsid w:val="00BE62E3"/>
    <w:rsid w:val="00C05715"/>
    <w:rsid w:val="00C05C75"/>
    <w:rsid w:val="00C05F8F"/>
    <w:rsid w:val="00C1129C"/>
    <w:rsid w:val="00C16305"/>
    <w:rsid w:val="00C306F9"/>
    <w:rsid w:val="00C30CFD"/>
    <w:rsid w:val="00C35C32"/>
    <w:rsid w:val="00C36B1A"/>
    <w:rsid w:val="00C43C56"/>
    <w:rsid w:val="00C44EDF"/>
    <w:rsid w:val="00C4629A"/>
    <w:rsid w:val="00C51E7F"/>
    <w:rsid w:val="00C557F6"/>
    <w:rsid w:val="00C63767"/>
    <w:rsid w:val="00C66A04"/>
    <w:rsid w:val="00C67FD0"/>
    <w:rsid w:val="00C80C6F"/>
    <w:rsid w:val="00C841AA"/>
    <w:rsid w:val="00C85F2F"/>
    <w:rsid w:val="00C86C78"/>
    <w:rsid w:val="00C90B74"/>
    <w:rsid w:val="00C936C0"/>
    <w:rsid w:val="00C975C2"/>
    <w:rsid w:val="00CA3641"/>
    <w:rsid w:val="00CB0666"/>
    <w:rsid w:val="00CB15C0"/>
    <w:rsid w:val="00CD5F72"/>
    <w:rsid w:val="00CE32E8"/>
    <w:rsid w:val="00CE456E"/>
    <w:rsid w:val="00CE6D5E"/>
    <w:rsid w:val="00CF2DB9"/>
    <w:rsid w:val="00CF6540"/>
    <w:rsid w:val="00CF7679"/>
    <w:rsid w:val="00CF7988"/>
    <w:rsid w:val="00D10568"/>
    <w:rsid w:val="00D21019"/>
    <w:rsid w:val="00D27737"/>
    <w:rsid w:val="00D32784"/>
    <w:rsid w:val="00D33D50"/>
    <w:rsid w:val="00D3479E"/>
    <w:rsid w:val="00D3585D"/>
    <w:rsid w:val="00D46B43"/>
    <w:rsid w:val="00D5008D"/>
    <w:rsid w:val="00D51233"/>
    <w:rsid w:val="00D558F0"/>
    <w:rsid w:val="00D55D94"/>
    <w:rsid w:val="00D573D1"/>
    <w:rsid w:val="00D57F38"/>
    <w:rsid w:val="00D711B8"/>
    <w:rsid w:val="00D80AFA"/>
    <w:rsid w:val="00D86F95"/>
    <w:rsid w:val="00DA34E5"/>
    <w:rsid w:val="00DA3E16"/>
    <w:rsid w:val="00DA5137"/>
    <w:rsid w:val="00DA6066"/>
    <w:rsid w:val="00DB0EF3"/>
    <w:rsid w:val="00DB3F6D"/>
    <w:rsid w:val="00DC2FE5"/>
    <w:rsid w:val="00DD332C"/>
    <w:rsid w:val="00DD3DE5"/>
    <w:rsid w:val="00DE1BA1"/>
    <w:rsid w:val="00DE2B3A"/>
    <w:rsid w:val="00DE4180"/>
    <w:rsid w:val="00DF2248"/>
    <w:rsid w:val="00DF56A3"/>
    <w:rsid w:val="00E12FE8"/>
    <w:rsid w:val="00E17B51"/>
    <w:rsid w:val="00E22EEC"/>
    <w:rsid w:val="00E32E6D"/>
    <w:rsid w:val="00E37C35"/>
    <w:rsid w:val="00E42BE3"/>
    <w:rsid w:val="00E43B82"/>
    <w:rsid w:val="00E65C43"/>
    <w:rsid w:val="00E6764C"/>
    <w:rsid w:val="00E70BCD"/>
    <w:rsid w:val="00E72FAB"/>
    <w:rsid w:val="00E77DFC"/>
    <w:rsid w:val="00E800F0"/>
    <w:rsid w:val="00E86ABD"/>
    <w:rsid w:val="00EA1F01"/>
    <w:rsid w:val="00EA4C67"/>
    <w:rsid w:val="00EA4E95"/>
    <w:rsid w:val="00EB09D7"/>
    <w:rsid w:val="00EB4C7C"/>
    <w:rsid w:val="00EC1ECB"/>
    <w:rsid w:val="00EC4D86"/>
    <w:rsid w:val="00ED542E"/>
    <w:rsid w:val="00EF4DFC"/>
    <w:rsid w:val="00EF50EF"/>
    <w:rsid w:val="00EF58D8"/>
    <w:rsid w:val="00EF59FC"/>
    <w:rsid w:val="00F00B30"/>
    <w:rsid w:val="00F016A2"/>
    <w:rsid w:val="00F0276E"/>
    <w:rsid w:val="00F16D43"/>
    <w:rsid w:val="00F36EDB"/>
    <w:rsid w:val="00F4456F"/>
    <w:rsid w:val="00F469EE"/>
    <w:rsid w:val="00F46A0F"/>
    <w:rsid w:val="00F47DA9"/>
    <w:rsid w:val="00F5520F"/>
    <w:rsid w:val="00F65ADC"/>
    <w:rsid w:val="00F673C0"/>
    <w:rsid w:val="00F73B71"/>
    <w:rsid w:val="00F82A47"/>
    <w:rsid w:val="00F931B5"/>
    <w:rsid w:val="00F94CBD"/>
    <w:rsid w:val="00F972DC"/>
    <w:rsid w:val="00FA06C1"/>
    <w:rsid w:val="00FA1644"/>
    <w:rsid w:val="00FB36C0"/>
    <w:rsid w:val="00FC499D"/>
    <w:rsid w:val="00FC6F1B"/>
    <w:rsid w:val="00FE1627"/>
    <w:rsid w:val="00FF2CEA"/>
    <w:rsid w:val="00FF5A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link w:val="Heading1Char"/>
    <w:uiPriority w:val="9"/>
    <w:qFormat/>
    <w:pPr>
      <w:ind w:left="319"/>
      <w:outlineLvl w:val="0"/>
    </w:pPr>
    <w:rPr>
      <w:b/>
      <w:bCs/>
      <w:sz w:val="24"/>
      <w:szCs w:val="24"/>
    </w:rPr>
  </w:style>
  <w:style w:type="paragraph" w:styleId="Heading2">
    <w:name w:val="heading 2"/>
    <w:basedOn w:val="Normal"/>
    <w:next w:val="Normal"/>
    <w:link w:val="Heading2Char"/>
    <w:uiPriority w:val="9"/>
    <w:unhideWhenUsed/>
    <w:qFormat/>
    <w:rsid w:val="00046447"/>
    <w:pPr>
      <w:keepNext/>
      <w:keepLines/>
      <w:spacing w:before="40"/>
      <w:outlineLvl w:val="1"/>
    </w:pPr>
    <w:rPr>
      <w:rFonts w:asciiTheme="majorHAnsi" w:eastAsiaTheme="majorEastAsia" w:hAnsiTheme="majorHAnsi" w:cstheme="majorBidi"/>
      <w:color w:val="C49A0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319"/>
      <w:jc w:val="both"/>
    </w:pPr>
  </w:style>
  <w:style w:type="paragraph" w:customStyle="1" w:styleId="TableParagraph">
    <w:name w:val="Table Paragraph"/>
    <w:basedOn w:val="Normal"/>
    <w:uiPriority w:val="1"/>
    <w:qFormat/>
    <w:pPr>
      <w:spacing w:before="4"/>
      <w:ind w:left="200"/>
    </w:pPr>
  </w:style>
  <w:style w:type="paragraph" w:styleId="Header">
    <w:name w:val="header"/>
    <w:basedOn w:val="Normal"/>
    <w:link w:val="HeaderChar"/>
    <w:uiPriority w:val="99"/>
    <w:unhideWhenUsed/>
    <w:rsid w:val="00AE6DD4"/>
    <w:pPr>
      <w:tabs>
        <w:tab w:val="center" w:pos="4680"/>
        <w:tab w:val="right" w:pos="9360"/>
      </w:tabs>
    </w:pPr>
  </w:style>
  <w:style w:type="character" w:customStyle="1" w:styleId="HeaderChar">
    <w:name w:val="Header Char"/>
    <w:basedOn w:val="DefaultParagraphFont"/>
    <w:link w:val="Header"/>
    <w:uiPriority w:val="99"/>
    <w:rsid w:val="00AE6DD4"/>
    <w:rPr>
      <w:rFonts w:ascii="Times New Roman" w:eastAsia="Times New Roman" w:hAnsi="Times New Roman" w:cs="Times New Roman"/>
      <w:lang w:bidi="en-US"/>
    </w:rPr>
  </w:style>
  <w:style w:type="paragraph" w:styleId="Footer">
    <w:name w:val="footer"/>
    <w:basedOn w:val="Normal"/>
    <w:link w:val="FooterChar"/>
    <w:uiPriority w:val="99"/>
    <w:unhideWhenUsed/>
    <w:rsid w:val="00AE6DD4"/>
    <w:pPr>
      <w:tabs>
        <w:tab w:val="center" w:pos="4680"/>
        <w:tab w:val="right" w:pos="9360"/>
      </w:tabs>
    </w:pPr>
  </w:style>
  <w:style w:type="character" w:customStyle="1" w:styleId="FooterChar">
    <w:name w:val="Footer Char"/>
    <w:basedOn w:val="DefaultParagraphFont"/>
    <w:link w:val="Footer"/>
    <w:uiPriority w:val="99"/>
    <w:rsid w:val="00AE6DD4"/>
    <w:rPr>
      <w:rFonts w:ascii="Times New Roman" w:eastAsia="Times New Roman" w:hAnsi="Times New Roman" w:cs="Times New Roman"/>
      <w:lang w:bidi="en-US"/>
    </w:rPr>
  </w:style>
  <w:style w:type="table" w:styleId="TableGrid">
    <w:name w:val="Table Grid"/>
    <w:basedOn w:val="TableNormal"/>
    <w:uiPriority w:val="59"/>
    <w:rsid w:val="002702D6"/>
    <w:pPr>
      <w:widowControl/>
      <w:autoSpaceDE/>
      <w:autoSpaceDN/>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sid w:val="002702D6"/>
    <w:rPr>
      <w:rFonts w:ascii="Times New Roman" w:eastAsia="Times New Roman" w:hAnsi="Times New Roman" w:cs="Times New Roman"/>
      <w:sz w:val="24"/>
      <w:szCs w:val="24"/>
      <w:lang w:bidi="en-US"/>
    </w:rPr>
  </w:style>
  <w:style w:type="character" w:customStyle="1" w:styleId="Heading2Char">
    <w:name w:val="Heading 2 Char"/>
    <w:basedOn w:val="DefaultParagraphFont"/>
    <w:link w:val="Heading2"/>
    <w:uiPriority w:val="9"/>
    <w:rsid w:val="00046447"/>
    <w:rPr>
      <w:rFonts w:asciiTheme="majorHAnsi" w:eastAsiaTheme="majorEastAsia" w:hAnsiTheme="majorHAnsi" w:cstheme="majorBidi"/>
      <w:color w:val="C49A00" w:themeColor="accent1" w:themeShade="BF"/>
      <w:sz w:val="26"/>
      <w:szCs w:val="26"/>
      <w:lang w:bidi="en-US"/>
    </w:rPr>
  </w:style>
  <w:style w:type="character" w:styleId="Strong">
    <w:name w:val="Strong"/>
    <w:basedOn w:val="DefaultParagraphFont"/>
    <w:uiPriority w:val="22"/>
    <w:qFormat/>
    <w:rsid w:val="00046447"/>
    <w:rPr>
      <w:b/>
      <w:bCs/>
    </w:rPr>
  </w:style>
  <w:style w:type="paragraph" w:styleId="NormalWeb">
    <w:name w:val="Normal (Web)"/>
    <w:basedOn w:val="Normal"/>
    <w:uiPriority w:val="99"/>
    <w:unhideWhenUsed/>
    <w:rsid w:val="00046447"/>
    <w:pPr>
      <w:widowControl/>
      <w:autoSpaceDE/>
      <w:autoSpaceDN/>
      <w:spacing w:before="100" w:beforeAutospacing="1" w:after="100" w:afterAutospacing="1"/>
    </w:pPr>
    <w:rPr>
      <w:sz w:val="24"/>
      <w:szCs w:val="24"/>
      <w:lang w:bidi="ar-SA"/>
    </w:rPr>
  </w:style>
  <w:style w:type="character" w:styleId="Hyperlink">
    <w:name w:val="Hyperlink"/>
    <w:basedOn w:val="DefaultParagraphFont"/>
    <w:uiPriority w:val="99"/>
    <w:semiHidden/>
    <w:unhideWhenUsed/>
    <w:rsid w:val="00A447BA"/>
    <w:rPr>
      <w:color w:val="0000FF"/>
      <w:u w:val="single"/>
    </w:rPr>
  </w:style>
  <w:style w:type="character" w:customStyle="1" w:styleId="Heading1Char">
    <w:name w:val="Heading 1 Char"/>
    <w:basedOn w:val="DefaultParagraphFont"/>
    <w:link w:val="Heading1"/>
    <w:uiPriority w:val="9"/>
    <w:rsid w:val="00CE32E8"/>
    <w:rPr>
      <w:rFonts w:ascii="Times New Roman" w:eastAsia="Times New Roman" w:hAnsi="Times New Roman" w:cs="Times New Roman"/>
      <w:b/>
      <w:bCs/>
      <w:sz w:val="24"/>
      <w:szCs w:val="24"/>
      <w:lang w:bidi="en-US"/>
    </w:rPr>
  </w:style>
  <w:style w:type="paragraph" w:styleId="BalloonText">
    <w:name w:val="Balloon Text"/>
    <w:basedOn w:val="Normal"/>
    <w:link w:val="BalloonTextChar"/>
    <w:uiPriority w:val="99"/>
    <w:semiHidden/>
    <w:unhideWhenUsed/>
    <w:rsid w:val="00DC2F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FE5"/>
    <w:rPr>
      <w:rFonts w:ascii="Segoe UI" w:eastAsia="Times New Roman" w:hAnsi="Segoe UI" w:cs="Segoe UI"/>
      <w:sz w:val="18"/>
      <w:szCs w:val="18"/>
      <w:lang w:bidi="en-US"/>
    </w:rPr>
  </w:style>
  <w:style w:type="character" w:styleId="Emphasis">
    <w:name w:val="Emphasis"/>
    <w:basedOn w:val="DefaultParagraphFont"/>
    <w:uiPriority w:val="20"/>
    <w:qFormat/>
    <w:rsid w:val="003745BF"/>
    <w:rPr>
      <w:i/>
      <w:iCs/>
    </w:rPr>
  </w:style>
  <w:style w:type="paragraph" w:customStyle="1" w:styleId="Default">
    <w:name w:val="Default"/>
    <w:rsid w:val="006F24BC"/>
    <w:pPr>
      <w:widowControl/>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10404D"/>
    <w:rPr>
      <w:sz w:val="16"/>
      <w:szCs w:val="16"/>
    </w:rPr>
  </w:style>
  <w:style w:type="paragraph" w:styleId="CommentText">
    <w:name w:val="annotation text"/>
    <w:basedOn w:val="Normal"/>
    <w:link w:val="CommentTextChar"/>
    <w:uiPriority w:val="99"/>
    <w:semiHidden/>
    <w:unhideWhenUsed/>
    <w:rsid w:val="0010404D"/>
    <w:rPr>
      <w:sz w:val="20"/>
      <w:szCs w:val="20"/>
    </w:rPr>
  </w:style>
  <w:style w:type="character" w:customStyle="1" w:styleId="CommentTextChar">
    <w:name w:val="Comment Text Char"/>
    <w:basedOn w:val="DefaultParagraphFont"/>
    <w:link w:val="CommentText"/>
    <w:uiPriority w:val="99"/>
    <w:semiHidden/>
    <w:rsid w:val="0010404D"/>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10404D"/>
    <w:rPr>
      <w:b/>
      <w:bCs/>
    </w:rPr>
  </w:style>
  <w:style w:type="character" w:customStyle="1" w:styleId="CommentSubjectChar">
    <w:name w:val="Comment Subject Char"/>
    <w:basedOn w:val="CommentTextChar"/>
    <w:link w:val="CommentSubject"/>
    <w:uiPriority w:val="99"/>
    <w:semiHidden/>
    <w:rsid w:val="0010404D"/>
    <w:rPr>
      <w:rFonts w:ascii="Times New Roman" w:eastAsia="Times New Roman" w:hAnsi="Times New Roman" w:cs="Times New Roman"/>
      <w:b/>
      <w:bCs/>
      <w:sz w:val="20"/>
      <w:szCs w:val="20"/>
      <w:lang w:bidi="en-US"/>
    </w:rPr>
  </w:style>
  <w:style w:type="paragraph" w:styleId="Revision">
    <w:name w:val="Revision"/>
    <w:hidden/>
    <w:uiPriority w:val="99"/>
    <w:semiHidden/>
    <w:rsid w:val="00121C25"/>
    <w:pPr>
      <w:widowControl/>
      <w:autoSpaceDE/>
      <w:autoSpaceDN/>
    </w:pPr>
    <w:rPr>
      <w:rFonts w:ascii="Times New Roman" w:eastAsia="Times New Roman" w:hAnsi="Times New Roman" w:cs="Times New Roman"/>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link w:val="Heading1Char"/>
    <w:uiPriority w:val="9"/>
    <w:qFormat/>
    <w:pPr>
      <w:ind w:left="319"/>
      <w:outlineLvl w:val="0"/>
    </w:pPr>
    <w:rPr>
      <w:b/>
      <w:bCs/>
      <w:sz w:val="24"/>
      <w:szCs w:val="24"/>
    </w:rPr>
  </w:style>
  <w:style w:type="paragraph" w:styleId="Heading2">
    <w:name w:val="heading 2"/>
    <w:basedOn w:val="Normal"/>
    <w:next w:val="Normal"/>
    <w:link w:val="Heading2Char"/>
    <w:uiPriority w:val="9"/>
    <w:unhideWhenUsed/>
    <w:qFormat/>
    <w:rsid w:val="00046447"/>
    <w:pPr>
      <w:keepNext/>
      <w:keepLines/>
      <w:spacing w:before="40"/>
      <w:outlineLvl w:val="1"/>
    </w:pPr>
    <w:rPr>
      <w:rFonts w:asciiTheme="majorHAnsi" w:eastAsiaTheme="majorEastAsia" w:hAnsiTheme="majorHAnsi" w:cstheme="majorBidi"/>
      <w:color w:val="C49A0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319"/>
      <w:jc w:val="both"/>
    </w:pPr>
  </w:style>
  <w:style w:type="paragraph" w:customStyle="1" w:styleId="TableParagraph">
    <w:name w:val="Table Paragraph"/>
    <w:basedOn w:val="Normal"/>
    <w:uiPriority w:val="1"/>
    <w:qFormat/>
    <w:pPr>
      <w:spacing w:before="4"/>
      <w:ind w:left="200"/>
    </w:pPr>
  </w:style>
  <w:style w:type="paragraph" w:styleId="Header">
    <w:name w:val="header"/>
    <w:basedOn w:val="Normal"/>
    <w:link w:val="HeaderChar"/>
    <w:uiPriority w:val="99"/>
    <w:unhideWhenUsed/>
    <w:rsid w:val="00AE6DD4"/>
    <w:pPr>
      <w:tabs>
        <w:tab w:val="center" w:pos="4680"/>
        <w:tab w:val="right" w:pos="9360"/>
      </w:tabs>
    </w:pPr>
  </w:style>
  <w:style w:type="character" w:customStyle="1" w:styleId="HeaderChar">
    <w:name w:val="Header Char"/>
    <w:basedOn w:val="DefaultParagraphFont"/>
    <w:link w:val="Header"/>
    <w:uiPriority w:val="99"/>
    <w:rsid w:val="00AE6DD4"/>
    <w:rPr>
      <w:rFonts w:ascii="Times New Roman" w:eastAsia="Times New Roman" w:hAnsi="Times New Roman" w:cs="Times New Roman"/>
      <w:lang w:bidi="en-US"/>
    </w:rPr>
  </w:style>
  <w:style w:type="paragraph" w:styleId="Footer">
    <w:name w:val="footer"/>
    <w:basedOn w:val="Normal"/>
    <w:link w:val="FooterChar"/>
    <w:uiPriority w:val="99"/>
    <w:unhideWhenUsed/>
    <w:rsid w:val="00AE6DD4"/>
    <w:pPr>
      <w:tabs>
        <w:tab w:val="center" w:pos="4680"/>
        <w:tab w:val="right" w:pos="9360"/>
      </w:tabs>
    </w:pPr>
  </w:style>
  <w:style w:type="character" w:customStyle="1" w:styleId="FooterChar">
    <w:name w:val="Footer Char"/>
    <w:basedOn w:val="DefaultParagraphFont"/>
    <w:link w:val="Footer"/>
    <w:uiPriority w:val="99"/>
    <w:rsid w:val="00AE6DD4"/>
    <w:rPr>
      <w:rFonts w:ascii="Times New Roman" w:eastAsia="Times New Roman" w:hAnsi="Times New Roman" w:cs="Times New Roman"/>
      <w:lang w:bidi="en-US"/>
    </w:rPr>
  </w:style>
  <w:style w:type="table" w:styleId="TableGrid">
    <w:name w:val="Table Grid"/>
    <w:basedOn w:val="TableNormal"/>
    <w:uiPriority w:val="59"/>
    <w:rsid w:val="002702D6"/>
    <w:pPr>
      <w:widowControl/>
      <w:autoSpaceDE/>
      <w:autoSpaceDN/>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sid w:val="002702D6"/>
    <w:rPr>
      <w:rFonts w:ascii="Times New Roman" w:eastAsia="Times New Roman" w:hAnsi="Times New Roman" w:cs="Times New Roman"/>
      <w:sz w:val="24"/>
      <w:szCs w:val="24"/>
      <w:lang w:bidi="en-US"/>
    </w:rPr>
  </w:style>
  <w:style w:type="character" w:customStyle="1" w:styleId="Heading2Char">
    <w:name w:val="Heading 2 Char"/>
    <w:basedOn w:val="DefaultParagraphFont"/>
    <w:link w:val="Heading2"/>
    <w:uiPriority w:val="9"/>
    <w:rsid w:val="00046447"/>
    <w:rPr>
      <w:rFonts w:asciiTheme="majorHAnsi" w:eastAsiaTheme="majorEastAsia" w:hAnsiTheme="majorHAnsi" w:cstheme="majorBidi"/>
      <w:color w:val="C49A00" w:themeColor="accent1" w:themeShade="BF"/>
      <w:sz w:val="26"/>
      <w:szCs w:val="26"/>
      <w:lang w:bidi="en-US"/>
    </w:rPr>
  </w:style>
  <w:style w:type="character" w:styleId="Strong">
    <w:name w:val="Strong"/>
    <w:basedOn w:val="DefaultParagraphFont"/>
    <w:uiPriority w:val="22"/>
    <w:qFormat/>
    <w:rsid w:val="00046447"/>
    <w:rPr>
      <w:b/>
      <w:bCs/>
    </w:rPr>
  </w:style>
  <w:style w:type="paragraph" w:styleId="NormalWeb">
    <w:name w:val="Normal (Web)"/>
    <w:basedOn w:val="Normal"/>
    <w:uiPriority w:val="99"/>
    <w:unhideWhenUsed/>
    <w:rsid w:val="00046447"/>
    <w:pPr>
      <w:widowControl/>
      <w:autoSpaceDE/>
      <w:autoSpaceDN/>
      <w:spacing w:before="100" w:beforeAutospacing="1" w:after="100" w:afterAutospacing="1"/>
    </w:pPr>
    <w:rPr>
      <w:sz w:val="24"/>
      <w:szCs w:val="24"/>
      <w:lang w:bidi="ar-SA"/>
    </w:rPr>
  </w:style>
  <w:style w:type="character" w:styleId="Hyperlink">
    <w:name w:val="Hyperlink"/>
    <w:basedOn w:val="DefaultParagraphFont"/>
    <w:uiPriority w:val="99"/>
    <w:semiHidden/>
    <w:unhideWhenUsed/>
    <w:rsid w:val="00A447BA"/>
    <w:rPr>
      <w:color w:val="0000FF"/>
      <w:u w:val="single"/>
    </w:rPr>
  </w:style>
  <w:style w:type="character" w:customStyle="1" w:styleId="Heading1Char">
    <w:name w:val="Heading 1 Char"/>
    <w:basedOn w:val="DefaultParagraphFont"/>
    <w:link w:val="Heading1"/>
    <w:uiPriority w:val="9"/>
    <w:rsid w:val="00CE32E8"/>
    <w:rPr>
      <w:rFonts w:ascii="Times New Roman" w:eastAsia="Times New Roman" w:hAnsi="Times New Roman" w:cs="Times New Roman"/>
      <w:b/>
      <w:bCs/>
      <w:sz w:val="24"/>
      <w:szCs w:val="24"/>
      <w:lang w:bidi="en-US"/>
    </w:rPr>
  </w:style>
  <w:style w:type="paragraph" w:styleId="BalloonText">
    <w:name w:val="Balloon Text"/>
    <w:basedOn w:val="Normal"/>
    <w:link w:val="BalloonTextChar"/>
    <w:uiPriority w:val="99"/>
    <w:semiHidden/>
    <w:unhideWhenUsed/>
    <w:rsid w:val="00DC2F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FE5"/>
    <w:rPr>
      <w:rFonts w:ascii="Segoe UI" w:eastAsia="Times New Roman" w:hAnsi="Segoe UI" w:cs="Segoe UI"/>
      <w:sz w:val="18"/>
      <w:szCs w:val="18"/>
      <w:lang w:bidi="en-US"/>
    </w:rPr>
  </w:style>
  <w:style w:type="character" w:styleId="Emphasis">
    <w:name w:val="Emphasis"/>
    <w:basedOn w:val="DefaultParagraphFont"/>
    <w:uiPriority w:val="20"/>
    <w:qFormat/>
    <w:rsid w:val="003745BF"/>
    <w:rPr>
      <w:i/>
      <w:iCs/>
    </w:rPr>
  </w:style>
  <w:style w:type="paragraph" w:customStyle="1" w:styleId="Default">
    <w:name w:val="Default"/>
    <w:rsid w:val="006F24BC"/>
    <w:pPr>
      <w:widowControl/>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10404D"/>
    <w:rPr>
      <w:sz w:val="16"/>
      <w:szCs w:val="16"/>
    </w:rPr>
  </w:style>
  <w:style w:type="paragraph" w:styleId="CommentText">
    <w:name w:val="annotation text"/>
    <w:basedOn w:val="Normal"/>
    <w:link w:val="CommentTextChar"/>
    <w:uiPriority w:val="99"/>
    <w:semiHidden/>
    <w:unhideWhenUsed/>
    <w:rsid w:val="0010404D"/>
    <w:rPr>
      <w:sz w:val="20"/>
      <w:szCs w:val="20"/>
    </w:rPr>
  </w:style>
  <w:style w:type="character" w:customStyle="1" w:styleId="CommentTextChar">
    <w:name w:val="Comment Text Char"/>
    <w:basedOn w:val="DefaultParagraphFont"/>
    <w:link w:val="CommentText"/>
    <w:uiPriority w:val="99"/>
    <w:semiHidden/>
    <w:rsid w:val="0010404D"/>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10404D"/>
    <w:rPr>
      <w:b/>
      <w:bCs/>
    </w:rPr>
  </w:style>
  <w:style w:type="character" w:customStyle="1" w:styleId="CommentSubjectChar">
    <w:name w:val="Comment Subject Char"/>
    <w:basedOn w:val="CommentTextChar"/>
    <w:link w:val="CommentSubject"/>
    <w:uiPriority w:val="99"/>
    <w:semiHidden/>
    <w:rsid w:val="0010404D"/>
    <w:rPr>
      <w:rFonts w:ascii="Times New Roman" w:eastAsia="Times New Roman" w:hAnsi="Times New Roman" w:cs="Times New Roman"/>
      <w:b/>
      <w:bCs/>
      <w:sz w:val="20"/>
      <w:szCs w:val="20"/>
      <w:lang w:bidi="en-US"/>
    </w:rPr>
  </w:style>
  <w:style w:type="paragraph" w:styleId="Revision">
    <w:name w:val="Revision"/>
    <w:hidden/>
    <w:uiPriority w:val="99"/>
    <w:semiHidden/>
    <w:rsid w:val="00121C25"/>
    <w:pPr>
      <w:widowControl/>
      <w:autoSpaceDE/>
      <w:autoSpaceDN/>
    </w:pPr>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4584">
      <w:bodyDiv w:val="1"/>
      <w:marLeft w:val="0"/>
      <w:marRight w:val="0"/>
      <w:marTop w:val="0"/>
      <w:marBottom w:val="0"/>
      <w:divBdr>
        <w:top w:val="none" w:sz="0" w:space="0" w:color="auto"/>
        <w:left w:val="none" w:sz="0" w:space="0" w:color="auto"/>
        <w:bottom w:val="none" w:sz="0" w:space="0" w:color="auto"/>
        <w:right w:val="none" w:sz="0" w:space="0" w:color="auto"/>
      </w:divBdr>
    </w:div>
    <w:div w:id="138113127">
      <w:bodyDiv w:val="1"/>
      <w:marLeft w:val="0"/>
      <w:marRight w:val="0"/>
      <w:marTop w:val="0"/>
      <w:marBottom w:val="0"/>
      <w:divBdr>
        <w:top w:val="none" w:sz="0" w:space="0" w:color="auto"/>
        <w:left w:val="none" w:sz="0" w:space="0" w:color="auto"/>
        <w:bottom w:val="none" w:sz="0" w:space="0" w:color="auto"/>
        <w:right w:val="none" w:sz="0" w:space="0" w:color="auto"/>
      </w:divBdr>
    </w:div>
    <w:div w:id="251621489">
      <w:bodyDiv w:val="1"/>
      <w:marLeft w:val="0"/>
      <w:marRight w:val="0"/>
      <w:marTop w:val="0"/>
      <w:marBottom w:val="0"/>
      <w:divBdr>
        <w:top w:val="none" w:sz="0" w:space="0" w:color="auto"/>
        <w:left w:val="none" w:sz="0" w:space="0" w:color="auto"/>
        <w:bottom w:val="none" w:sz="0" w:space="0" w:color="auto"/>
        <w:right w:val="none" w:sz="0" w:space="0" w:color="auto"/>
      </w:divBdr>
    </w:div>
    <w:div w:id="435903016">
      <w:bodyDiv w:val="1"/>
      <w:marLeft w:val="0"/>
      <w:marRight w:val="0"/>
      <w:marTop w:val="0"/>
      <w:marBottom w:val="0"/>
      <w:divBdr>
        <w:top w:val="none" w:sz="0" w:space="0" w:color="auto"/>
        <w:left w:val="none" w:sz="0" w:space="0" w:color="auto"/>
        <w:bottom w:val="none" w:sz="0" w:space="0" w:color="auto"/>
        <w:right w:val="none" w:sz="0" w:space="0" w:color="auto"/>
      </w:divBdr>
    </w:div>
    <w:div w:id="543253281">
      <w:bodyDiv w:val="1"/>
      <w:marLeft w:val="0"/>
      <w:marRight w:val="0"/>
      <w:marTop w:val="0"/>
      <w:marBottom w:val="0"/>
      <w:divBdr>
        <w:top w:val="none" w:sz="0" w:space="0" w:color="auto"/>
        <w:left w:val="none" w:sz="0" w:space="0" w:color="auto"/>
        <w:bottom w:val="none" w:sz="0" w:space="0" w:color="auto"/>
        <w:right w:val="none" w:sz="0" w:space="0" w:color="auto"/>
      </w:divBdr>
    </w:div>
    <w:div w:id="701633207">
      <w:bodyDiv w:val="1"/>
      <w:marLeft w:val="0"/>
      <w:marRight w:val="0"/>
      <w:marTop w:val="0"/>
      <w:marBottom w:val="0"/>
      <w:divBdr>
        <w:top w:val="none" w:sz="0" w:space="0" w:color="auto"/>
        <w:left w:val="none" w:sz="0" w:space="0" w:color="auto"/>
        <w:bottom w:val="none" w:sz="0" w:space="0" w:color="auto"/>
        <w:right w:val="none" w:sz="0" w:space="0" w:color="auto"/>
      </w:divBdr>
    </w:div>
    <w:div w:id="741759601">
      <w:bodyDiv w:val="1"/>
      <w:marLeft w:val="0"/>
      <w:marRight w:val="0"/>
      <w:marTop w:val="0"/>
      <w:marBottom w:val="0"/>
      <w:divBdr>
        <w:top w:val="none" w:sz="0" w:space="0" w:color="auto"/>
        <w:left w:val="none" w:sz="0" w:space="0" w:color="auto"/>
        <w:bottom w:val="none" w:sz="0" w:space="0" w:color="auto"/>
        <w:right w:val="none" w:sz="0" w:space="0" w:color="auto"/>
      </w:divBdr>
    </w:div>
    <w:div w:id="1067994464">
      <w:bodyDiv w:val="1"/>
      <w:marLeft w:val="0"/>
      <w:marRight w:val="0"/>
      <w:marTop w:val="0"/>
      <w:marBottom w:val="0"/>
      <w:divBdr>
        <w:top w:val="none" w:sz="0" w:space="0" w:color="auto"/>
        <w:left w:val="none" w:sz="0" w:space="0" w:color="auto"/>
        <w:bottom w:val="none" w:sz="0" w:space="0" w:color="auto"/>
        <w:right w:val="none" w:sz="0" w:space="0" w:color="auto"/>
      </w:divBdr>
    </w:div>
    <w:div w:id="1093473087">
      <w:bodyDiv w:val="1"/>
      <w:marLeft w:val="0"/>
      <w:marRight w:val="0"/>
      <w:marTop w:val="0"/>
      <w:marBottom w:val="0"/>
      <w:divBdr>
        <w:top w:val="none" w:sz="0" w:space="0" w:color="auto"/>
        <w:left w:val="none" w:sz="0" w:space="0" w:color="auto"/>
        <w:bottom w:val="none" w:sz="0" w:space="0" w:color="auto"/>
        <w:right w:val="none" w:sz="0" w:space="0" w:color="auto"/>
      </w:divBdr>
    </w:div>
    <w:div w:id="1123309677">
      <w:bodyDiv w:val="1"/>
      <w:marLeft w:val="0"/>
      <w:marRight w:val="0"/>
      <w:marTop w:val="0"/>
      <w:marBottom w:val="0"/>
      <w:divBdr>
        <w:top w:val="none" w:sz="0" w:space="0" w:color="auto"/>
        <w:left w:val="none" w:sz="0" w:space="0" w:color="auto"/>
        <w:bottom w:val="none" w:sz="0" w:space="0" w:color="auto"/>
        <w:right w:val="none" w:sz="0" w:space="0" w:color="auto"/>
      </w:divBdr>
    </w:div>
    <w:div w:id="1127089997">
      <w:bodyDiv w:val="1"/>
      <w:marLeft w:val="0"/>
      <w:marRight w:val="0"/>
      <w:marTop w:val="0"/>
      <w:marBottom w:val="0"/>
      <w:divBdr>
        <w:top w:val="none" w:sz="0" w:space="0" w:color="auto"/>
        <w:left w:val="none" w:sz="0" w:space="0" w:color="auto"/>
        <w:bottom w:val="none" w:sz="0" w:space="0" w:color="auto"/>
        <w:right w:val="none" w:sz="0" w:space="0" w:color="auto"/>
      </w:divBdr>
    </w:div>
    <w:div w:id="1382822143">
      <w:bodyDiv w:val="1"/>
      <w:marLeft w:val="0"/>
      <w:marRight w:val="0"/>
      <w:marTop w:val="0"/>
      <w:marBottom w:val="0"/>
      <w:divBdr>
        <w:top w:val="none" w:sz="0" w:space="0" w:color="auto"/>
        <w:left w:val="none" w:sz="0" w:space="0" w:color="auto"/>
        <w:bottom w:val="none" w:sz="0" w:space="0" w:color="auto"/>
        <w:right w:val="none" w:sz="0" w:space="0" w:color="auto"/>
      </w:divBdr>
    </w:div>
    <w:div w:id="1484931367">
      <w:bodyDiv w:val="1"/>
      <w:marLeft w:val="0"/>
      <w:marRight w:val="0"/>
      <w:marTop w:val="0"/>
      <w:marBottom w:val="0"/>
      <w:divBdr>
        <w:top w:val="none" w:sz="0" w:space="0" w:color="auto"/>
        <w:left w:val="none" w:sz="0" w:space="0" w:color="auto"/>
        <w:bottom w:val="none" w:sz="0" w:space="0" w:color="auto"/>
        <w:right w:val="none" w:sz="0" w:space="0" w:color="auto"/>
      </w:divBdr>
    </w:div>
    <w:div w:id="1487281927">
      <w:bodyDiv w:val="1"/>
      <w:marLeft w:val="0"/>
      <w:marRight w:val="0"/>
      <w:marTop w:val="0"/>
      <w:marBottom w:val="0"/>
      <w:divBdr>
        <w:top w:val="none" w:sz="0" w:space="0" w:color="auto"/>
        <w:left w:val="none" w:sz="0" w:space="0" w:color="auto"/>
        <w:bottom w:val="none" w:sz="0" w:space="0" w:color="auto"/>
        <w:right w:val="none" w:sz="0" w:space="0" w:color="auto"/>
      </w:divBdr>
    </w:div>
    <w:div w:id="1616936725">
      <w:bodyDiv w:val="1"/>
      <w:marLeft w:val="0"/>
      <w:marRight w:val="0"/>
      <w:marTop w:val="0"/>
      <w:marBottom w:val="0"/>
      <w:divBdr>
        <w:top w:val="none" w:sz="0" w:space="0" w:color="auto"/>
        <w:left w:val="none" w:sz="0" w:space="0" w:color="auto"/>
        <w:bottom w:val="none" w:sz="0" w:space="0" w:color="auto"/>
        <w:right w:val="none" w:sz="0" w:space="0" w:color="auto"/>
      </w:divBdr>
    </w:div>
    <w:div w:id="1688095002">
      <w:bodyDiv w:val="1"/>
      <w:marLeft w:val="0"/>
      <w:marRight w:val="0"/>
      <w:marTop w:val="0"/>
      <w:marBottom w:val="0"/>
      <w:divBdr>
        <w:top w:val="none" w:sz="0" w:space="0" w:color="auto"/>
        <w:left w:val="none" w:sz="0" w:space="0" w:color="auto"/>
        <w:bottom w:val="none" w:sz="0" w:space="0" w:color="auto"/>
        <w:right w:val="none" w:sz="0" w:space="0" w:color="auto"/>
      </w:divBdr>
    </w:div>
    <w:div w:id="1949770055">
      <w:bodyDiv w:val="1"/>
      <w:marLeft w:val="0"/>
      <w:marRight w:val="0"/>
      <w:marTop w:val="0"/>
      <w:marBottom w:val="0"/>
      <w:divBdr>
        <w:top w:val="none" w:sz="0" w:space="0" w:color="auto"/>
        <w:left w:val="none" w:sz="0" w:space="0" w:color="auto"/>
        <w:bottom w:val="none" w:sz="0" w:space="0" w:color="auto"/>
        <w:right w:val="none" w:sz="0" w:space="0" w:color="auto"/>
      </w:divBdr>
    </w:div>
    <w:div w:id="2144351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hyperlink" Target="mailto:dungna.aca@gmail.com" TargetMode="Externa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eader" Target="header12.xml"/><Relationship Id="rId42" Type="http://schemas.openxmlformats.org/officeDocument/2006/relationships/header" Target="header1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s://thuvienphapluat.vn/van-ban/thue-phi-le-phi/thong-tu-92-2015-tt-btc-huong-dan-thue-gia-tri-gia-tang-thue-thu-nhap-ca-nhan-282089.aspx" TargetMode="External"/><Relationship Id="rId33" Type="http://schemas.openxmlformats.org/officeDocument/2006/relationships/header" Target="header11.xml"/><Relationship Id="rId38" Type="http://schemas.openxmlformats.org/officeDocument/2006/relationships/hyperlink" Target="https://thuvienphapluat.vn/van-ban/bao-hiem/quyet-dinh-595-qd-bhxh-quy-trinh-thu-bao-hiem-cap-so-bao-hiem-the-bao-hiem-2017-348047.aspx" TargetMode="External"/><Relationship Id="rId2" Type="http://schemas.openxmlformats.org/officeDocument/2006/relationships/numbering" Target="numbering.xml"/><Relationship Id="rId16" Type="http://schemas.openxmlformats.org/officeDocument/2006/relationships/hyperlink" Target="https://thuvienphapluat.vn/van-ban/thuong-mai/thong-tu-39-2014-tt-btc-huong-dan-51-2010-nd-cp-04-2014-nd-cp-hoa-don-ban-hang-hoa-dich-vu-229190.aspx" TargetMode="External"/><Relationship Id="rId20" Type="http://schemas.openxmlformats.org/officeDocument/2006/relationships/hyperlink" Target="https://thuvienphapluat.vn/van-ban/doanh-nghiep/thong-tu-96-2015-tt-btc-huong-dan-thue-thu-nhap-doanh-nghiep-tai-nghi-dinh-12-2015-nd-cp-279331.aspx" TargetMode="External"/><Relationship Id="rId29" Type="http://schemas.openxmlformats.org/officeDocument/2006/relationships/header" Target="header9.xm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thuvienphapluat.vn/van-ban/thue-phi-le-phi/thong-tu-111-2013-tt-btc-huong-dan-luat-thue-thu-nhap-ca-nhan-va-nghi-dinh-65-2013-nd-cp-205356.aspx" TargetMode="External"/><Relationship Id="rId32" Type="http://schemas.openxmlformats.org/officeDocument/2006/relationships/hyperlink" Target="https://thuvienphapluat.vn/van-ban/thuong-mai/thong-tu-39-2014-tt-btc-huong-dan-51-2010-nd-cp-04-2014-nd-cp-hoa-don-ban-hang-hoa-dich-vu-229190.aspx" TargetMode="External"/><Relationship Id="rId37" Type="http://schemas.openxmlformats.org/officeDocument/2006/relationships/hyperlink" Target="https://thuvienphapluat.vn/van-ban/bao-hiem/quyet-dinh-888-qd-bhxh-2018-sua-doi-quy-trinh-thu-bao-hiem-theo-quyet-dinh-595-qd-bhxh-388683.aspx" TargetMode="External"/><Relationship Id="rId40" Type="http://schemas.openxmlformats.org/officeDocument/2006/relationships/image" Target="media/image9.jp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hyperlink" Target="https://luatvietnam.vn/thue/quyet-dinh-1921-qd-tchq-2018-quy-trinh-phan-loai-hang-hoa-ap-thue-voi-hang-xuat-nhap-khau-164842-d1.html" TargetMode="External"/><Relationship Id="rId36" Type="http://schemas.openxmlformats.org/officeDocument/2006/relationships/hyperlink" Target="https://thuvienphapluat.vn/van-ban/bao-hiem/quyet-dinh-595-qd-bhxh-quy-trinh-thu-bao-hiem-cap-so-bao-hiem-the-bao-hiem-2017-348047.aspx" TargetMode="Externa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7.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image" Target="media/image8.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8A5D2-27E0-47F1-AD6D-793898A33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4649</Words>
  <Characters>26505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Anh Son¸.·°´¯*))</dc:creator>
  <cp:lastModifiedBy>HH</cp:lastModifiedBy>
  <cp:revision>2</cp:revision>
  <cp:lastPrinted>2018-10-18T03:04:00Z</cp:lastPrinted>
  <dcterms:created xsi:type="dcterms:W3CDTF">2019-05-09T08:52:00Z</dcterms:created>
  <dcterms:modified xsi:type="dcterms:W3CDTF">2019-05-09T08:52:00Z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2018-09-21T00:00:00Z</vt:filetime>
  </property>
  <property fmtid="{D5CDD505-2E9C-101B-9397-08002B2CF9AE}" pid="3" name="Creator">
    <vt:lpwstr>Microsoft® Word 2010</vt:lpwstr>
  </property>
  <property fmtid="{D5CDD505-2E9C-101B-9397-08002B2CF9AE}" pid="4" name="LastSaved">
    <vt:filetime>2018-10-11T00:00:00Z</vt:filetime>
  </property>
</Properties>
</file>